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46E75" w14:textId="77777777" w:rsidR="00437EE0" w:rsidRDefault="00437EE0" w:rsidP="00437EE0">
      <w:pPr>
        <w:spacing w:after="0" w:line="240" w:lineRule="auto"/>
        <w:rPr>
          <w:rFonts w:ascii="Gotham Book" w:hAnsi="Gotham Book"/>
          <w:lang w:val="en-GB"/>
        </w:rPr>
      </w:pPr>
    </w:p>
    <w:p w14:paraId="3A6D233C" w14:textId="4B1CFCF7" w:rsidR="00644185" w:rsidRDefault="00644185" w:rsidP="00644185">
      <w:pPr>
        <w:pStyle w:val="NormalWeb"/>
        <w:spacing w:before="0" w:beforeAutospacing="0" w:after="0" w:afterAutospacing="0"/>
        <w:jc w:val="center"/>
        <w:rPr>
          <w:rFonts w:ascii="Gotham Book" w:hAnsi="Gotham Book"/>
          <w:b/>
          <w:bCs/>
          <w:sz w:val="32"/>
          <w:szCs w:val="32"/>
        </w:rPr>
      </w:pPr>
      <w:r w:rsidRPr="00644185">
        <w:rPr>
          <w:rFonts w:ascii="Gotham Book" w:hAnsi="Gotham Book"/>
          <w:b/>
          <w:bCs/>
          <w:sz w:val="32"/>
          <w:szCs w:val="32"/>
        </w:rPr>
        <w:t>Covid-19</w:t>
      </w:r>
      <w:r>
        <w:rPr>
          <w:rFonts w:ascii="Gotham Book" w:hAnsi="Gotham Book"/>
          <w:b/>
          <w:bCs/>
          <w:sz w:val="32"/>
          <w:szCs w:val="32"/>
        </w:rPr>
        <w:t xml:space="preserve"> Advisory Note</w:t>
      </w:r>
      <w:r w:rsidRPr="00644185">
        <w:rPr>
          <w:rFonts w:ascii="Gotham Book" w:hAnsi="Gotham Book"/>
          <w:b/>
          <w:bCs/>
          <w:sz w:val="32"/>
          <w:szCs w:val="32"/>
        </w:rPr>
        <w:t xml:space="preserve">: </w:t>
      </w:r>
    </w:p>
    <w:p w14:paraId="0539F737" w14:textId="32216CCB" w:rsidR="00644185" w:rsidRPr="00644185" w:rsidRDefault="00644185" w:rsidP="00644185">
      <w:pPr>
        <w:pStyle w:val="NormalWeb"/>
        <w:spacing w:before="0" w:beforeAutospacing="0" w:after="0" w:afterAutospacing="0"/>
        <w:jc w:val="center"/>
        <w:rPr>
          <w:rFonts w:ascii="Gotham Book" w:hAnsi="Gotham Book"/>
          <w:b/>
          <w:bCs/>
          <w:sz w:val="32"/>
          <w:szCs w:val="32"/>
        </w:rPr>
      </w:pPr>
      <w:r w:rsidRPr="00644185">
        <w:rPr>
          <w:rFonts w:ascii="Gotham Book" w:hAnsi="Gotham Book"/>
          <w:b/>
          <w:bCs/>
          <w:sz w:val="32"/>
          <w:szCs w:val="32"/>
        </w:rPr>
        <w:t>How Development Agencies can use Crowdfunding in Africa</w:t>
      </w:r>
    </w:p>
    <w:p w14:paraId="1BCDA0D8" w14:textId="47577226" w:rsidR="00644185" w:rsidRPr="00644185" w:rsidRDefault="00644185" w:rsidP="00644185">
      <w:pPr>
        <w:spacing w:after="0" w:line="240" w:lineRule="auto"/>
        <w:rPr>
          <w:rFonts w:ascii="Arial" w:eastAsia="Times New Roman" w:hAnsi="Arial" w:cs="Arial"/>
          <w:color w:val="000000"/>
          <w:lang w:val="en-GB" w:eastAsia="en-GB"/>
        </w:rPr>
      </w:pPr>
    </w:p>
    <w:p w14:paraId="00C303CF" w14:textId="6AA5E819" w:rsidR="00644185" w:rsidRDefault="00644185" w:rsidP="00644185">
      <w:pPr>
        <w:spacing w:after="0" w:line="240" w:lineRule="auto"/>
        <w:rPr>
          <w:rFonts w:ascii="Arial" w:eastAsia="Times New Roman" w:hAnsi="Arial" w:cs="Arial"/>
          <w:i/>
          <w:iCs/>
          <w:color w:val="000000"/>
          <w:sz w:val="18"/>
          <w:szCs w:val="18"/>
          <w:lang w:val="en-GB" w:eastAsia="en-GB"/>
        </w:rPr>
      </w:pPr>
      <w:r w:rsidRPr="00644185">
        <w:rPr>
          <w:rFonts w:ascii="Arial" w:eastAsia="Times New Roman" w:hAnsi="Arial" w:cs="Arial"/>
          <w:i/>
          <w:iCs/>
          <w:color w:val="000000"/>
          <w:sz w:val="18"/>
          <w:szCs w:val="18"/>
          <w:lang w:val="en-GB" w:eastAsia="en-GB"/>
        </w:rPr>
        <w:t>April 2020</w:t>
      </w:r>
    </w:p>
    <w:p w14:paraId="6DFD943C" w14:textId="7B7D5AB7" w:rsidR="009A1D12" w:rsidRPr="00644185" w:rsidRDefault="009A1D12" w:rsidP="00644185">
      <w:pPr>
        <w:spacing w:after="0" w:line="240" w:lineRule="auto"/>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t>Author: E. Howard</w:t>
      </w:r>
    </w:p>
    <w:p w14:paraId="792831A6" w14:textId="77777777" w:rsidR="00644185" w:rsidRPr="00644185" w:rsidRDefault="00644185" w:rsidP="00644185">
      <w:pPr>
        <w:spacing w:after="0" w:line="240" w:lineRule="auto"/>
        <w:rPr>
          <w:rFonts w:ascii="Times New Roman" w:eastAsia="Times New Roman" w:hAnsi="Times New Roman" w:cs="Times New Roman"/>
          <w:sz w:val="24"/>
          <w:szCs w:val="24"/>
          <w:lang w:val="en-GB" w:eastAsia="en-GB"/>
        </w:rPr>
      </w:pPr>
    </w:p>
    <w:p w14:paraId="36BB2D9F" w14:textId="60BBCF08" w:rsidR="00644185" w:rsidRDefault="005C7FC8" w:rsidP="0064418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Development finance institutions will play a critical role in Africa’s resilience and recovery from the Covid-19 crisis, both through direct financing of African institutions thanks to their continued access to capital markets and high ratings, and through unlocking domestic savings through capital markets innovations. </w:t>
      </w:r>
      <w:r w:rsidR="00644185">
        <w:rPr>
          <w:rFonts w:ascii="Arial" w:hAnsi="Arial" w:cs="Arial"/>
          <w:color w:val="000000"/>
          <w:sz w:val="22"/>
          <w:szCs w:val="22"/>
        </w:rPr>
        <w:t>Th</w:t>
      </w:r>
      <w:r w:rsidR="00B756FC">
        <w:rPr>
          <w:rFonts w:ascii="Arial" w:hAnsi="Arial" w:cs="Arial"/>
          <w:color w:val="000000"/>
          <w:sz w:val="22"/>
          <w:szCs w:val="22"/>
        </w:rPr>
        <w:t xml:space="preserve">is note </w:t>
      </w:r>
      <w:r w:rsidR="00F576A4">
        <w:rPr>
          <w:rFonts w:ascii="Arial" w:hAnsi="Arial" w:cs="Arial"/>
          <w:color w:val="000000"/>
          <w:sz w:val="22"/>
          <w:szCs w:val="22"/>
        </w:rPr>
        <w:t>aims</w:t>
      </w:r>
      <w:r w:rsidR="00B756FC">
        <w:rPr>
          <w:rFonts w:ascii="Arial" w:hAnsi="Arial" w:cs="Arial"/>
          <w:color w:val="000000"/>
          <w:sz w:val="22"/>
          <w:szCs w:val="22"/>
        </w:rPr>
        <w:t xml:space="preserve"> to provide development agencies with strategies that leverage crowdfunding, an alternative investment mechanism that has useful features in the current context. </w:t>
      </w:r>
      <w:r w:rsidR="00FC7E51">
        <w:rPr>
          <w:rFonts w:ascii="Arial" w:hAnsi="Arial" w:cs="Arial"/>
          <w:color w:val="000000"/>
          <w:sz w:val="22"/>
          <w:szCs w:val="22"/>
        </w:rPr>
        <w:t>Funding needs at the individual (aid) and business (finance) levels have been well document</w:t>
      </w:r>
      <w:r w:rsidR="002B25FC">
        <w:rPr>
          <w:rFonts w:ascii="Arial" w:hAnsi="Arial" w:cs="Arial"/>
          <w:color w:val="000000"/>
          <w:sz w:val="22"/>
          <w:szCs w:val="22"/>
        </w:rPr>
        <w:t>ed</w:t>
      </w:r>
      <w:r w:rsidR="00FC7E51">
        <w:rPr>
          <w:rFonts w:ascii="Arial" w:hAnsi="Arial" w:cs="Arial"/>
          <w:color w:val="000000"/>
          <w:sz w:val="22"/>
          <w:szCs w:val="22"/>
        </w:rPr>
        <w:t xml:space="preserve"> elsewhere. Examples of the use of crowdfunding during the Covid-19 crisis are provided </w:t>
      </w:r>
      <w:hyperlink r:id="rId8" w:history="1">
        <w:r w:rsidR="00FC7E51" w:rsidRPr="00FC7E51">
          <w:rPr>
            <w:rStyle w:val="Lienhypertexte"/>
            <w:rFonts w:ascii="Arial" w:hAnsi="Arial" w:cs="Arial"/>
            <w:sz w:val="22"/>
            <w:szCs w:val="22"/>
          </w:rPr>
          <w:t>here</w:t>
        </w:r>
      </w:hyperlink>
      <w:r w:rsidR="00FC7E51">
        <w:rPr>
          <w:rFonts w:ascii="Arial" w:hAnsi="Arial" w:cs="Arial"/>
          <w:color w:val="000000"/>
          <w:sz w:val="22"/>
          <w:szCs w:val="22"/>
        </w:rPr>
        <w:t xml:space="preserve">. </w:t>
      </w:r>
      <w:r w:rsidR="00B756FC">
        <w:rPr>
          <w:rFonts w:ascii="Arial" w:hAnsi="Arial" w:cs="Arial"/>
          <w:color w:val="000000"/>
          <w:sz w:val="22"/>
          <w:szCs w:val="22"/>
        </w:rPr>
        <w:t xml:space="preserve">We identify at least four </w:t>
      </w:r>
      <w:proofErr w:type="spellStart"/>
      <w:r w:rsidR="00B756FC">
        <w:rPr>
          <w:rFonts w:ascii="Arial" w:hAnsi="Arial" w:cs="Arial"/>
          <w:color w:val="000000"/>
          <w:sz w:val="22"/>
          <w:szCs w:val="22"/>
        </w:rPr>
        <w:t>Covid</w:t>
      </w:r>
      <w:proofErr w:type="spellEnd"/>
      <w:r w:rsidR="00B756FC">
        <w:rPr>
          <w:rFonts w:ascii="Arial" w:hAnsi="Arial" w:cs="Arial"/>
          <w:color w:val="000000"/>
          <w:sz w:val="22"/>
          <w:szCs w:val="22"/>
        </w:rPr>
        <w:t>-related trends that favour the use of crowdfunding:</w:t>
      </w:r>
    </w:p>
    <w:p w14:paraId="7B877083" w14:textId="77777777" w:rsidR="00644185" w:rsidRDefault="00644185" w:rsidP="00644185">
      <w:pPr>
        <w:pStyle w:val="NormalWeb"/>
        <w:spacing w:before="0" w:beforeAutospacing="0" w:after="0" w:afterAutospacing="0"/>
      </w:pPr>
    </w:p>
    <w:p w14:paraId="2ED7AAEA" w14:textId="79DAE255" w:rsidR="00644185" w:rsidRDefault="00644185" w:rsidP="00644185">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“risk-off” investment regime means less risk capital for African GPs, SMEs and start-ups</w:t>
      </w:r>
      <w:r w:rsidR="003D4DEE">
        <w:rPr>
          <w:rFonts w:ascii="Arial" w:hAnsi="Arial" w:cs="Arial"/>
          <w:color w:val="000000"/>
          <w:sz w:val="22"/>
          <w:szCs w:val="22"/>
        </w:rPr>
        <w:t>.</w:t>
      </w:r>
    </w:p>
    <w:p w14:paraId="22C4A043" w14:textId="5D29E17F" w:rsidR="00644185" w:rsidRDefault="00B756FC" w:rsidP="00644185">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Widespread e</w:t>
      </w:r>
      <w:r w:rsidR="00644185">
        <w:rPr>
          <w:rFonts w:ascii="Arial" w:hAnsi="Arial" w:cs="Arial"/>
          <w:color w:val="000000"/>
          <w:sz w:val="22"/>
          <w:szCs w:val="22"/>
        </w:rPr>
        <w:t xml:space="preserve">conomic recession will herald lower valuations and hence </w:t>
      </w:r>
      <w:r>
        <w:rPr>
          <w:rFonts w:ascii="Arial" w:hAnsi="Arial" w:cs="Arial"/>
          <w:color w:val="000000"/>
          <w:sz w:val="22"/>
          <w:szCs w:val="22"/>
        </w:rPr>
        <w:t xml:space="preserve">the need for </w:t>
      </w:r>
      <w:r w:rsidR="00644185">
        <w:rPr>
          <w:rFonts w:ascii="Arial" w:hAnsi="Arial" w:cs="Arial"/>
          <w:color w:val="000000"/>
          <w:sz w:val="22"/>
          <w:szCs w:val="22"/>
        </w:rPr>
        <w:t>smaller</w:t>
      </w:r>
      <w:r>
        <w:rPr>
          <w:rFonts w:ascii="Arial" w:hAnsi="Arial" w:cs="Arial"/>
          <w:color w:val="000000"/>
          <w:sz w:val="22"/>
          <w:szCs w:val="22"/>
        </w:rPr>
        <w:t xml:space="preserve"> investment</w:t>
      </w:r>
      <w:r w:rsidR="00644185">
        <w:rPr>
          <w:rFonts w:ascii="Arial" w:hAnsi="Arial" w:cs="Arial"/>
          <w:color w:val="000000"/>
          <w:sz w:val="22"/>
          <w:szCs w:val="22"/>
        </w:rPr>
        <w:t xml:space="preserve"> deal sizes</w:t>
      </w:r>
      <w:r w:rsidR="003D4DEE">
        <w:rPr>
          <w:rFonts w:ascii="Arial" w:hAnsi="Arial" w:cs="Arial"/>
          <w:color w:val="000000"/>
          <w:sz w:val="22"/>
          <w:szCs w:val="22"/>
        </w:rPr>
        <w:t>: everyone is now in the “missing middle”.</w:t>
      </w:r>
    </w:p>
    <w:p w14:paraId="6C44E83A" w14:textId="5F6859E5" w:rsidR="00644185" w:rsidRDefault="00644185" w:rsidP="00644185">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Heightened </w:t>
      </w:r>
      <w:r w:rsidR="005C7FC8">
        <w:rPr>
          <w:rFonts w:ascii="Arial" w:hAnsi="Arial" w:cs="Arial"/>
          <w:color w:val="000000"/>
          <w:sz w:val="22"/>
          <w:szCs w:val="22"/>
        </w:rPr>
        <w:t>exchange rate</w:t>
      </w:r>
      <w:r>
        <w:rPr>
          <w:rFonts w:ascii="Arial" w:hAnsi="Arial" w:cs="Arial"/>
          <w:color w:val="000000"/>
          <w:sz w:val="22"/>
          <w:szCs w:val="22"/>
        </w:rPr>
        <w:t xml:space="preserve"> volatility requires local currency finance</w:t>
      </w:r>
      <w:r w:rsidR="003D4DEE">
        <w:rPr>
          <w:rFonts w:ascii="Arial" w:hAnsi="Arial" w:cs="Arial"/>
          <w:color w:val="000000"/>
          <w:sz w:val="22"/>
          <w:szCs w:val="22"/>
        </w:rPr>
        <w:t>.</w:t>
      </w:r>
      <w:r>
        <w:rPr>
          <w:rFonts w:ascii="Arial" w:hAnsi="Arial" w:cs="Arial"/>
          <w:color w:val="000000"/>
          <w:sz w:val="22"/>
          <w:szCs w:val="22"/>
        </w:rPr>
        <w:t> </w:t>
      </w:r>
    </w:p>
    <w:p w14:paraId="2A8DFA9F" w14:textId="21652BE8" w:rsidR="00644185" w:rsidRDefault="00644185" w:rsidP="00644185">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Social distancing and travel bans require digitised investment processes</w:t>
      </w:r>
      <w:r w:rsidR="003D4DEE">
        <w:rPr>
          <w:rFonts w:ascii="Arial" w:hAnsi="Arial" w:cs="Arial"/>
          <w:color w:val="000000"/>
          <w:sz w:val="22"/>
          <w:szCs w:val="22"/>
        </w:rPr>
        <w:t>.</w:t>
      </w:r>
    </w:p>
    <w:p w14:paraId="6582ACEC" w14:textId="77777777" w:rsidR="0083217F" w:rsidRDefault="0083217F" w:rsidP="00FC7E51">
      <w:pPr>
        <w:pStyle w:val="NormalWeb"/>
        <w:spacing w:before="0" w:beforeAutospacing="0" w:after="0" w:afterAutospacing="0"/>
        <w:rPr>
          <w:rFonts w:ascii="Arial" w:hAnsi="Arial" w:cs="Arial"/>
          <w:color w:val="000000"/>
          <w:sz w:val="22"/>
          <w:szCs w:val="22"/>
        </w:rPr>
      </w:pPr>
    </w:p>
    <w:p w14:paraId="3F0312E2" w14:textId="77777777" w:rsidR="0083217F" w:rsidRDefault="0083217F" w:rsidP="00FC7E51">
      <w:pPr>
        <w:pStyle w:val="NormalWeb"/>
        <w:spacing w:before="0" w:beforeAutospacing="0" w:after="0" w:afterAutospacing="0"/>
        <w:rPr>
          <w:rFonts w:ascii="Arial" w:hAnsi="Arial" w:cs="Arial"/>
          <w:color w:val="000000"/>
          <w:sz w:val="22"/>
          <w:szCs w:val="22"/>
        </w:rPr>
      </w:pPr>
    </w:p>
    <w:p w14:paraId="16850689" w14:textId="4257E966" w:rsidR="0083217F" w:rsidRDefault="0083217F" w:rsidP="00FC7E5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Crowdfunding platforms provide an alternative finance mechanism to traditional funds. Both SMEs and GPs can use crowdfunding platforms to raise funds. In the case of GPs, a “crowdinvestment vehicle” is listed on a crowdfunding platform rather than a single deal.</w:t>
      </w:r>
      <w:r w:rsidR="00FF74BA">
        <w:rPr>
          <w:rFonts w:ascii="Arial" w:hAnsi="Arial" w:cs="Arial"/>
          <w:color w:val="000000"/>
          <w:sz w:val="22"/>
          <w:szCs w:val="22"/>
        </w:rPr>
        <w:t xml:space="preserve"> Crowdfunding platforms are ideal for small deal sizes, as the overall transaction costs are minimized through technology and mutualised across </w:t>
      </w:r>
      <w:proofErr w:type="gramStart"/>
      <w:r w:rsidR="00FF74BA">
        <w:rPr>
          <w:rFonts w:ascii="Arial" w:hAnsi="Arial" w:cs="Arial"/>
          <w:color w:val="000000"/>
          <w:sz w:val="22"/>
          <w:szCs w:val="22"/>
        </w:rPr>
        <w:t>a large number of</w:t>
      </w:r>
      <w:proofErr w:type="gramEnd"/>
      <w:r w:rsidR="00FF74BA">
        <w:rPr>
          <w:rFonts w:ascii="Arial" w:hAnsi="Arial" w:cs="Arial"/>
          <w:color w:val="000000"/>
          <w:sz w:val="22"/>
          <w:szCs w:val="22"/>
        </w:rPr>
        <w:t xml:space="preserve"> deals. Funds are generally raised in local capital from local or diaspora individual investors. Lastly, crowdfunding platforms make use of digitised investment process that allow investors to participate in due diligence without needing to be located in the same city as the investee</w:t>
      </w:r>
      <w:r w:rsidR="00317D92">
        <w:rPr>
          <w:rFonts w:ascii="Arial" w:hAnsi="Arial" w:cs="Arial"/>
          <w:color w:val="000000"/>
          <w:sz w:val="22"/>
          <w:szCs w:val="22"/>
        </w:rPr>
        <w:t>, and to leverage the due diligence done by other investors that are located in the same city.</w:t>
      </w:r>
      <w:r w:rsidR="00FF74BA">
        <w:rPr>
          <w:rFonts w:ascii="Arial" w:hAnsi="Arial" w:cs="Arial"/>
          <w:color w:val="000000"/>
          <w:sz w:val="22"/>
          <w:szCs w:val="22"/>
        </w:rPr>
        <w:t xml:space="preserve"> </w:t>
      </w:r>
    </w:p>
    <w:p w14:paraId="445155F8" w14:textId="77777777" w:rsidR="0083217F" w:rsidRDefault="0083217F" w:rsidP="00FC7E51">
      <w:pPr>
        <w:pStyle w:val="NormalWeb"/>
        <w:spacing w:before="0" w:beforeAutospacing="0" w:after="0" w:afterAutospacing="0"/>
        <w:rPr>
          <w:rFonts w:ascii="Arial" w:hAnsi="Arial" w:cs="Arial"/>
          <w:color w:val="000000"/>
          <w:sz w:val="22"/>
          <w:szCs w:val="22"/>
        </w:rPr>
      </w:pPr>
    </w:p>
    <w:p w14:paraId="2A01507C" w14:textId="6107F533" w:rsidR="00FC7E51" w:rsidRDefault="0083217F" w:rsidP="00FC7E51">
      <w:pPr>
        <w:pStyle w:val="NormalWeb"/>
        <w:spacing w:before="0" w:beforeAutospacing="0" w:after="0" w:afterAutospacing="0"/>
      </w:pPr>
      <w:r>
        <w:rPr>
          <w:rFonts w:ascii="Arial" w:hAnsi="Arial" w:cs="Arial"/>
          <w:color w:val="000000"/>
          <w:sz w:val="22"/>
          <w:szCs w:val="22"/>
        </w:rPr>
        <w:t>The significance of the ballooning “missing middle” trend is reflected in the decision</w:t>
      </w:r>
      <w:r w:rsidR="00FC7E51">
        <w:rPr>
          <w:rFonts w:ascii="Arial" w:hAnsi="Arial" w:cs="Arial"/>
          <w:color w:val="000000"/>
          <w:sz w:val="22"/>
          <w:szCs w:val="22"/>
        </w:rPr>
        <w:t xml:space="preserve"> </w:t>
      </w:r>
      <w:r>
        <w:rPr>
          <w:rFonts w:ascii="Arial" w:hAnsi="Arial" w:cs="Arial"/>
          <w:color w:val="000000"/>
          <w:sz w:val="22"/>
          <w:szCs w:val="22"/>
        </w:rPr>
        <w:t xml:space="preserve">of South African billionaire, Johann Rupert, to deploy his R1bn </w:t>
      </w:r>
      <w:proofErr w:type="spellStart"/>
      <w:r>
        <w:rPr>
          <w:rFonts w:ascii="Arial" w:hAnsi="Arial" w:cs="Arial"/>
          <w:color w:val="000000"/>
          <w:sz w:val="22"/>
          <w:szCs w:val="22"/>
        </w:rPr>
        <w:t>Covid</w:t>
      </w:r>
      <w:proofErr w:type="spellEnd"/>
      <w:r>
        <w:rPr>
          <w:rFonts w:ascii="Arial" w:hAnsi="Arial" w:cs="Arial"/>
          <w:color w:val="000000"/>
          <w:sz w:val="22"/>
          <w:szCs w:val="22"/>
        </w:rPr>
        <w:t xml:space="preserve"> support programme through a specialised SME finance organisation, </w:t>
      </w:r>
      <w:hyperlink r:id="rId9" w:history="1">
        <w:r w:rsidRPr="0083217F">
          <w:rPr>
            <w:rStyle w:val="Lienhypertexte"/>
            <w:rFonts w:ascii="Arial" w:hAnsi="Arial" w:cs="Arial"/>
            <w:sz w:val="22"/>
            <w:szCs w:val="22"/>
          </w:rPr>
          <w:t>Business Partners</w:t>
        </w:r>
      </w:hyperlink>
      <w:r>
        <w:rPr>
          <w:rFonts w:ascii="Arial" w:hAnsi="Arial" w:cs="Arial"/>
          <w:color w:val="000000"/>
          <w:sz w:val="22"/>
          <w:szCs w:val="22"/>
        </w:rPr>
        <w:t xml:space="preserve">. </w:t>
      </w:r>
      <w:r w:rsidR="00FC7E51">
        <w:rPr>
          <w:rFonts w:ascii="Arial" w:hAnsi="Arial" w:cs="Arial"/>
          <w:color w:val="000000"/>
          <w:sz w:val="22"/>
          <w:szCs w:val="22"/>
        </w:rPr>
        <w:t>Business Partners is the only organisation whose relentless focus on financing “missing middle” SMEs has resulted in scalable, digitised investment processes capable of supporting hundreds (and now thousands) of SMEs per year</w:t>
      </w:r>
      <w:r w:rsidR="004B2A24">
        <w:rPr>
          <w:rFonts w:ascii="Arial" w:hAnsi="Arial" w:cs="Arial"/>
          <w:color w:val="000000"/>
          <w:sz w:val="22"/>
          <w:szCs w:val="22"/>
        </w:rPr>
        <w:t xml:space="preserve"> under a Permanent Capital Vehicle structure. This type of organisation is lacking in other African markets. Crowdfunding and alternative fintech lenders can help fill this gap thanks to their scalable, digitised processes and focus on the low end of the SME market. </w:t>
      </w:r>
    </w:p>
    <w:p w14:paraId="5A2A7618" w14:textId="77777777" w:rsidR="00FC7E51" w:rsidRDefault="00FC7E51" w:rsidP="001C1012">
      <w:pPr>
        <w:spacing w:after="240"/>
        <w:rPr>
          <w:rFonts w:ascii="Arial" w:eastAsia="Times New Roman" w:hAnsi="Arial" w:cs="Arial"/>
          <w:color w:val="000000"/>
          <w:lang w:val="en-GB" w:eastAsia="en-GB"/>
        </w:rPr>
      </w:pPr>
    </w:p>
    <w:p w14:paraId="5740AEA5" w14:textId="08EC5F76" w:rsidR="00644185" w:rsidRPr="0066357F" w:rsidRDefault="001C1012" w:rsidP="00644185">
      <w:pPr>
        <w:spacing w:after="240"/>
        <w:rPr>
          <w:rFonts w:ascii="Arial" w:eastAsia="Times New Roman" w:hAnsi="Arial" w:cs="Arial"/>
          <w:color w:val="000000"/>
          <w:lang w:val="en-GB" w:eastAsia="en-GB"/>
        </w:rPr>
      </w:pPr>
      <w:r w:rsidRPr="0066357F">
        <w:rPr>
          <w:rFonts w:ascii="Arial" w:eastAsia="Times New Roman" w:hAnsi="Arial" w:cs="Arial"/>
          <w:color w:val="000000"/>
          <w:lang w:val="en-GB" w:eastAsia="en-GB"/>
        </w:rPr>
        <w:lastRenderedPageBreak/>
        <w:t>We identify three areas of action</w:t>
      </w:r>
      <w:r w:rsidR="0083217F">
        <w:rPr>
          <w:rFonts w:ascii="Arial" w:eastAsia="Times New Roman" w:hAnsi="Arial" w:cs="Arial"/>
          <w:color w:val="000000"/>
          <w:lang w:val="en-GB" w:eastAsia="en-GB"/>
        </w:rPr>
        <w:t xml:space="preserve"> for development agencies</w:t>
      </w:r>
      <w:r w:rsidRPr="0066357F">
        <w:rPr>
          <w:rFonts w:ascii="Arial" w:eastAsia="Times New Roman" w:hAnsi="Arial" w:cs="Arial"/>
          <w:color w:val="000000"/>
          <w:lang w:val="en-GB" w:eastAsia="en-GB"/>
        </w:rPr>
        <w:t>: market</w:t>
      </w:r>
      <w:r>
        <w:rPr>
          <w:rFonts w:ascii="Arial" w:eastAsia="Times New Roman" w:hAnsi="Arial" w:cs="Arial"/>
          <w:color w:val="000000"/>
          <w:lang w:val="en-GB" w:eastAsia="en-GB"/>
        </w:rPr>
        <w:t xml:space="preserve"> building, investment and aid.</w:t>
      </w:r>
    </w:p>
    <w:p w14:paraId="31F4D0ED" w14:textId="77777777" w:rsidR="0066357F" w:rsidRDefault="00644185" w:rsidP="001C1012">
      <w:pPr>
        <w:pStyle w:val="NormalWeb"/>
        <w:numPr>
          <w:ilvl w:val="0"/>
          <w:numId w:val="20"/>
        </w:numPr>
        <w:spacing w:before="0" w:beforeAutospacing="0" w:after="0" w:afterAutospacing="0"/>
        <w:jc w:val="both"/>
        <w:textAlignment w:val="baseline"/>
        <w:rPr>
          <w:rFonts w:ascii="Arial" w:hAnsi="Arial" w:cs="Arial"/>
          <w:b/>
          <w:bCs/>
          <w:color w:val="000000"/>
          <w:sz w:val="22"/>
          <w:szCs w:val="22"/>
        </w:rPr>
      </w:pPr>
      <w:r w:rsidRPr="0066357F">
        <w:rPr>
          <w:rFonts w:ascii="Arial" w:hAnsi="Arial" w:cs="Arial"/>
          <w:b/>
          <w:bCs/>
          <w:color w:val="000000"/>
          <w:sz w:val="22"/>
          <w:szCs w:val="22"/>
        </w:rPr>
        <w:t>MARKET BUILDING ACTIONS</w:t>
      </w:r>
    </w:p>
    <w:p w14:paraId="4DF39D68" w14:textId="77777777" w:rsidR="0066357F" w:rsidRDefault="0066357F" w:rsidP="0066357F">
      <w:pPr>
        <w:pStyle w:val="NormalWeb"/>
        <w:spacing w:before="0" w:beforeAutospacing="0" w:after="0" w:afterAutospacing="0"/>
        <w:ind w:left="360"/>
        <w:textAlignment w:val="baseline"/>
        <w:rPr>
          <w:rFonts w:ascii="Arial" w:hAnsi="Arial" w:cs="Arial"/>
          <w:b/>
          <w:bCs/>
          <w:color w:val="000000"/>
          <w:sz w:val="22"/>
          <w:szCs w:val="22"/>
        </w:rPr>
      </w:pPr>
    </w:p>
    <w:p w14:paraId="386A83DC" w14:textId="7351A57A" w:rsidR="00DC2337" w:rsidRPr="00DC2337" w:rsidRDefault="00644185" w:rsidP="00DC2337">
      <w:pPr>
        <w:pStyle w:val="NormalWeb"/>
        <w:spacing w:before="0" w:beforeAutospacing="0" w:after="0" w:afterAutospacing="0"/>
        <w:ind w:left="360"/>
        <w:textAlignment w:val="baseline"/>
        <w:rPr>
          <w:rFonts w:ascii="Arial" w:hAnsi="Arial" w:cs="Arial"/>
          <w:b/>
          <w:bCs/>
          <w:color w:val="000000"/>
          <w:sz w:val="22"/>
          <w:szCs w:val="22"/>
        </w:rPr>
      </w:pPr>
      <w:r w:rsidRPr="0066357F">
        <w:rPr>
          <w:rFonts w:ascii="Arial" w:hAnsi="Arial" w:cs="Arial"/>
          <w:color w:val="000000"/>
          <w:sz w:val="22"/>
          <w:szCs w:val="22"/>
        </w:rPr>
        <w:t>Fund the implementation of the enabling framework for investments-based crowdfunding. FSD Africa has funded the first stage of this and regulators in several countries are committed to the process</w:t>
      </w:r>
      <w:r w:rsidR="001C1012">
        <w:rPr>
          <w:rFonts w:ascii="Arial" w:hAnsi="Arial" w:cs="Arial"/>
          <w:color w:val="000000"/>
          <w:sz w:val="22"/>
          <w:szCs w:val="22"/>
        </w:rPr>
        <w:t>; however, more funding is required to implement the framework.</w:t>
      </w:r>
    </w:p>
    <w:p w14:paraId="16508EF3" w14:textId="77777777" w:rsidR="00644185" w:rsidRDefault="00644185" w:rsidP="0066357F">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Type of funding: Grant</w:t>
      </w:r>
    </w:p>
    <w:p w14:paraId="2B88BD7F" w14:textId="77777777" w:rsidR="00644185" w:rsidRDefault="00644185" w:rsidP="0066357F">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Implementation partner(s): ACfA, Regulators</w:t>
      </w:r>
    </w:p>
    <w:p w14:paraId="37DA73F9" w14:textId="77777777" w:rsidR="00644185" w:rsidRDefault="00644185" w:rsidP="0066357F">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Time to impact: 6-12 months </w:t>
      </w:r>
    </w:p>
    <w:p w14:paraId="529FF232" w14:textId="6F16E0C5" w:rsidR="00644185" w:rsidRDefault="00644185" w:rsidP="0066357F">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Geographies: Kenya, Rwanda, Uganda, Nigeria, CEMAC,</w:t>
      </w:r>
      <w:r w:rsidR="001C1012">
        <w:rPr>
          <w:rFonts w:ascii="Arial" w:hAnsi="Arial" w:cs="Arial"/>
          <w:color w:val="000000"/>
          <w:sz w:val="22"/>
          <w:szCs w:val="22"/>
        </w:rPr>
        <w:t xml:space="preserve"> Angola</w:t>
      </w:r>
      <w:r>
        <w:rPr>
          <w:rFonts w:ascii="Arial" w:hAnsi="Arial" w:cs="Arial"/>
          <w:color w:val="000000"/>
          <w:sz w:val="22"/>
          <w:szCs w:val="22"/>
        </w:rPr>
        <w:t xml:space="preserve"> (2020)</w:t>
      </w:r>
      <w:r w:rsidR="0066357F">
        <w:rPr>
          <w:rFonts w:ascii="Arial" w:hAnsi="Arial" w:cs="Arial"/>
          <w:color w:val="000000"/>
          <w:sz w:val="22"/>
          <w:szCs w:val="22"/>
        </w:rPr>
        <w:t xml:space="preserve">; </w:t>
      </w:r>
      <w:r w:rsidR="001C1012">
        <w:rPr>
          <w:rFonts w:ascii="Arial" w:hAnsi="Arial" w:cs="Arial"/>
          <w:color w:val="000000"/>
          <w:sz w:val="22"/>
          <w:szCs w:val="22"/>
        </w:rPr>
        <w:t>Zambia, Ghana, WAEMU, Malawi, Namibia and others (2021</w:t>
      </w:r>
      <w:r w:rsidR="00C6365B">
        <w:rPr>
          <w:rFonts w:ascii="Arial" w:hAnsi="Arial" w:cs="Arial"/>
          <w:color w:val="000000"/>
          <w:sz w:val="22"/>
          <w:szCs w:val="22"/>
        </w:rPr>
        <w:t>-22</w:t>
      </w:r>
      <w:r w:rsidR="001C1012">
        <w:rPr>
          <w:rFonts w:ascii="Arial" w:hAnsi="Arial" w:cs="Arial"/>
          <w:color w:val="000000"/>
          <w:sz w:val="22"/>
          <w:szCs w:val="22"/>
        </w:rPr>
        <w:t>)</w:t>
      </w:r>
    </w:p>
    <w:p w14:paraId="5BB9DA87" w14:textId="31BFE578" w:rsidR="00C75EFE" w:rsidRDefault="00C75EFE" w:rsidP="0066357F">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COVID-19 LENS: this intervention is what allows all further actions on crowdfunding to take place in a legal, secure and compliant fashion. It is critical that crowdfunding is enabled now in order to be used in the recovery period.</w:t>
      </w:r>
    </w:p>
    <w:p w14:paraId="01081486" w14:textId="77777777" w:rsidR="00644185" w:rsidRDefault="00644185" w:rsidP="00644185">
      <w:pPr>
        <w:rPr>
          <w:rFonts w:ascii="Times New Roman" w:hAnsi="Times New Roman" w:cs="Times New Roman"/>
          <w:sz w:val="24"/>
          <w:szCs w:val="24"/>
        </w:rPr>
      </w:pPr>
    </w:p>
    <w:p w14:paraId="2E07FA2D" w14:textId="6E081710" w:rsidR="00644185" w:rsidRPr="001C1012" w:rsidRDefault="00644185" w:rsidP="001C1012">
      <w:pPr>
        <w:pStyle w:val="NormalWeb"/>
        <w:numPr>
          <w:ilvl w:val="0"/>
          <w:numId w:val="15"/>
        </w:numPr>
        <w:spacing w:before="0" w:beforeAutospacing="0" w:after="0" w:afterAutospacing="0"/>
        <w:textAlignment w:val="baseline"/>
        <w:rPr>
          <w:rFonts w:ascii="Arial" w:hAnsi="Arial" w:cs="Arial"/>
          <w:b/>
          <w:bCs/>
          <w:color w:val="000000"/>
          <w:sz w:val="22"/>
          <w:szCs w:val="22"/>
        </w:rPr>
      </w:pPr>
      <w:r w:rsidRPr="001C1012">
        <w:rPr>
          <w:rFonts w:ascii="Arial" w:hAnsi="Arial" w:cs="Arial"/>
          <w:b/>
          <w:bCs/>
          <w:color w:val="000000"/>
          <w:sz w:val="22"/>
          <w:szCs w:val="22"/>
        </w:rPr>
        <w:t>INVESTMENT ACTIONS</w:t>
      </w:r>
    </w:p>
    <w:p w14:paraId="65EBF984" w14:textId="77777777" w:rsidR="001C1012" w:rsidRDefault="001C1012" w:rsidP="001C1012">
      <w:pPr>
        <w:pStyle w:val="NormalWeb"/>
        <w:spacing w:before="0" w:beforeAutospacing="0" w:after="0" w:afterAutospacing="0"/>
        <w:textAlignment w:val="baseline"/>
        <w:rPr>
          <w:rFonts w:ascii="Arial" w:hAnsi="Arial" w:cs="Arial"/>
          <w:color w:val="000000"/>
          <w:sz w:val="22"/>
          <w:szCs w:val="22"/>
        </w:rPr>
      </w:pPr>
    </w:p>
    <w:p w14:paraId="03154B3F" w14:textId="04D2E216" w:rsidR="00644185" w:rsidRDefault="00644185" w:rsidP="007309B2">
      <w:pPr>
        <w:pStyle w:val="NormalWeb"/>
        <w:numPr>
          <w:ilvl w:val="0"/>
          <w:numId w:val="23"/>
        </w:numPr>
        <w:spacing w:before="0" w:beforeAutospacing="0" w:after="0" w:afterAutospacing="0"/>
        <w:textAlignment w:val="baseline"/>
        <w:rPr>
          <w:rFonts w:ascii="Arial" w:hAnsi="Arial" w:cs="Arial"/>
          <w:b/>
          <w:bCs/>
          <w:color w:val="000000"/>
          <w:sz w:val="22"/>
          <w:szCs w:val="22"/>
        </w:rPr>
      </w:pPr>
      <w:r>
        <w:rPr>
          <w:rFonts w:ascii="Arial" w:hAnsi="Arial" w:cs="Arial"/>
          <w:color w:val="000000"/>
          <w:sz w:val="22"/>
          <w:szCs w:val="22"/>
        </w:rPr>
        <w:t>Design a co-investment strategy to catalyse private sector investments on crowdfunding platforms</w:t>
      </w:r>
    </w:p>
    <w:p w14:paraId="62F46605" w14:textId="047D38F8" w:rsidR="00644185" w:rsidRDefault="00644185" w:rsidP="00644185">
      <w:pPr>
        <w:pStyle w:val="NormalWeb"/>
        <w:numPr>
          <w:ilvl w:val="2"/>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Type of funding: Grants</w:t>
      </w:r>
      <w:r w:rsidR="007309B2">
        <w:rPr>
          <w:rFonts w:ascii="Arial" w:hAnsi="Arial" w:cs="Arial"/>
          <w:color w:val="000000"/>
          <w:sz w:val="22"/>
          <w:szCs w:val="22"/>
        </w:rPr>
        <w:t xml:space="preserve">, </w:t>
      </w:r>
      <w:r>
        <w:rPr>
          <w:rFonts w:ascii="Arial" w:hAnsi="Arial" w:cs="Arial"/>
          <w:color w:val="000000"/>
          <w:sz w:val="22"/>
          <w:szCs w:val="22"/>
        </w:rPr>
        <w:t>Zero-interest rate loans, Uncollateralized debt, Equity (various)</w:t>
      </w:r>
    </w:p>
    <w:p w14:paraId="54FAC3DE" w14:textId="202C7011" w:rsidR="00644185" w:rsidRDefault="00644185" w:rsidP="00644185">
      <w:pPr>
        <w:pStyle w:val="NormalWeb"/>
        <w:numPr>
          <w:ilvl w:val="2"/>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Implementation partner(s): Crowdfunding platforms, Angel networks </w:t>
      </w:r>
    </w:p>
    <w:p w14:paraId="3338FFFB" w14:textId="65BCFCA4" w:rsidR="00644185" w:rsidRDefault="00644185" w:rsidP="00644185">
      <w:pPr>
        <w:pStyle w:val="NormalWeb"/>
        <w:numPr>
          <w:ilvl w:val="2"/>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Time to impact: </w:t>
      </w:r>
      <w:r w:rsidR="007309B2">
        <w:rPr>
          <w:rFonts w:ascii="Arial" w:hAnsi="Arial" w:cs="Arial"/>
          <w:color w:val="000000"/>
          <w:sz w:val="22"/>
          <w:szCs w:val="22"/>
        </w:rPr>
        <w:t>3-</w:t>
      </w:r>
      <w:r>
        <w:rPr>
          <w:rFonts w:ascii="Arial" w:hAnsi="Arial" w:cs="Arial"/>
          <w:color w:val="000000"/>
          <w:sz w:val="22"/>
          <w:szCs w:val="22"/>
        </w:rPr>
        <w:t>6</w:t>
      </w:r>
      <w:r w:rsidR="007309B2">
        <w:rPr>
          <w:rFonts w:ascii="Arial" w:hAnsi="Arial" w:cs="Arial"/>
          <w:color w:val="000000"/>
          <w:sz w:val="22"/>
          <w:szCs w:val="22"/>
        </w:rPr>
        <w:t xml:space="preserve"> </w:t>
      </w:r>
      <w:r>
        <w:rPr>
          <w:rFonts w:ascii="Arial" w:hAnsi="Arial" w:cs="Arial"/>
          <w:color w:val="000000"/>
          <w:sz w:val="22"/>
          <w:szCs w:val="22"/>
        </w:rPr>
        <w:t xml:space="preserve">months </w:t>
      </w:r>
    </w:p>
    <w:p w14:paraId="2CC0FBFA" w14:textId="3A3AF842" w:rsidR="00644185" w:rsidRDefault="00644185" w:rsidP="00644185">
      <w:pPr>
        <w:pStyle w:val="NormalWeb"/>
        <w:numPr>
          <w:ilvl w:val="2"/>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Geographies: jurisdictions with an enabling framework</w:t>
      </w:r>
    </w:p>
    <w:p w14:paraId="0352DFEF" w14:textId="7402ABCF" w:rsidR="00C75EFE" w:rsidRDefault="00C75EFE" w:rsidP="00644185">
      <w:pPr>
        <w:pStyle w:val="NormalWeb"/>
        <w:numPr>
          <w:ilvl w:val="2"/>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COVID-9 LENS: </w:t>
      </w:r>
      <w:r w:rsidR="00934315">
        <w:rPr>
          <w:rFonts w:ascii="Arial" w:hAnsi="Arial" w:cs="Arial"/>
          <w:color w:val="000000"/>
          <w:sz w:val="22"/>
          <w:szCs w:val="22"/>
        </w:rPr>
        <w:t xml:space="preserve">this intervention could be structured to target investments in companies assisting in the crisis, </w:t>
      </w:r>
      <w:proofErr w:type="spellStart"/>
      <w:r w:rsidR="00934315">
        <w:rPr>
          <w:rFonts w:ascii="Arial" w:hAnsi="Arial" w:cs="Arial"/>
          <w:color w:val="000000"/>
          <w:sz w:val="22"/>
          <w:szCs w:val="22"/>
        </w:rPr>
        <w:t>eg.</w:t>
      </w:r>
      <w:proofErr w:type="spellEnd"/>
      <w:r w:rsidR="00934315">
        <w:rPr>
          <w:rFonts w:ascii="Arial" w:hAnsi="Arial" w:cs="Arial"/>
          <w:color w:val="000000"/>
          <w:sz w:val="22"/>
          <w:szCs w:val="22"/>
        </w:rPr>
        <w:t xml:space="preserve"> Private health clinics, hand sanitizer and mask production companies.</w:t>
      </w:r>
    </w:p>
    <w:p w14:paraId="028F7DB7" w14:textId="77777777" w:rsidR="00644185" w:rsidRDefault="00644185" w:rsidP="00644185">
      <w:pPr>
        <w:rPr>
          <w:rFonts w:ascii="Times New Roman" w:hAnsi="Times New Roman" w:cs="Times New Roman"/>
          <w:sz w:val="24"/>
          <w:szCs w:val="24"/>
        </w:rPr>
      </w:pPr>
    </w:p>
    <w:p w14:paraId="55D68B6E" w14:textId="43D7843C" w:rsidR="00644185" w:rsidRDefault="00644185" w:rsidP="00644185">
      <w:pPr>
        <w:pStyle w:val="NormalWeb"/>
        <w:numPr>
          <w:ilvl w:val="1"/>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Fund small, local GPs using Crowdinvestment Vehicles </w:t>
      </w:r>
      <w:r w:rsidR="00934315">
        <w:rPr>
          <w:rFonts w:ascii="Arial" w:hAnsi="Arial" w:cs="Arial"/>
          <w:color w:val="000000"/>
          <w:sz w:val="22"/>
          <w:szCs w:val="22"/>
        </w:rPr>
        <w:t>(CIVs)</w:t>
      </w:r>
    </w:p>
    <w:p w14:paraId="22AFCC6A" w14:textId="289C9AD6" w:rsidR="00644185" w:rsidRDefault="00644185" w:rsidP="00644185">
      <w:pPr>
        <w:pStyle w:val="NormalWeb"/>
        <w:numPr>
          <w:ilvl w:val="2"/>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Type of funding: </w:t>
      </w:r>
      <w:r w:rsidR="007309B2">
        <w:rPr>
          <w:rFonts w:ascii="Arial" w:hAnsi="Arial" w:cs="Arial"/>
          <w:color w:val="000000"/>
          <w:sz w:val="22"/>
          <w:szCs w:val="22"/>
        </w:rPr>
        <w:t>Risk capital; Grants (TA for design and potentially new platform development)</w:t>
      </w:r>
      <w:r w:rsidR="009A380A">
        <w:rPr>
          <w:rFonts w:ascii="Arial" w:hAnsi="Arial" w:cs="Arial"/>
          <w:color w:val="000000"/>
          <w:sz w:val="22"/>
          <w:szCs w:val="22"/>
        </w:rPr>
        <w:t>; Permanent Capital Vehicle structures</w:t>
      </w:r>
    </w:p>
    <w:p w14:paraId="4D41B3A2" w14:textId="0D1CAD2E" w:rsidR="00644185" w:rsidRDefault="00644185" w:rsidP="00644185">
      <w:pPr>
        <w:pStyle w:val="NormalWeb"/>
        <w:numPr>
          <w:ilvl w:val="2"/>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Implementation partner(s</w:t>
      </w:r>
      <w:r w:rsidR="007309B2">
        <w:rPr>
          <w:rFonts w:ascii="Arial" w:hAnsi="Arial" w:cs="Arial"/>
          <w:color w:val="000000"/>
          <w:sz w:val="22"/>
          <w:szCs w:val="22"/>
        </w:rPr>
        <w:t>): emerging GPs, crowdfunding platforms</w:t>
      </w:r>
    </w:p>
    <w:p w14:paraId="6C951F5F" w14:textId="77777777" w:rsidR="00644185" w:rsidRDefault="00644185" w:rsidP="00644185">
      <w:pPr>
        <w:pStyle w:val="NormalWeb"/>
        <w:numPr>
          <w:ilvl w:val="2"/>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Time to impact: 6-12 months </w:t>
      </w:r>
    </w:p>
    <w:p w14:paraId="2FE17154" w14:textId="02C9F0AF" w:rsidR="00644185" w:rsidRDefault="00644185" w:rsidP="00644185">
      <w:pPr>
        <w:pStyle w:val="NormalWeb"/>
        <w:numPr>
          <w:ilvl w:val="2"/>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Geographies: jurisdictions with an enabling framework</w:t>
      </w:r>
    </w:p>
    <w:p w14:paraId="15C81148" w14:textId="6CD46C07" w:rsidR="00934315" w:rsidRDefault="00934315" w:rsidP="00934315">
      <w:pPr>
        <w:pStyle w:val="NormalWeb"/>
        <w:numPr>
          <w:ilvl w:val="2"/>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COVID-9 LENS: this intervention could target CIVs with large exposures to Health and MedTech companies</w:t>
      </w:r>
      <w:r w:rsidR="00591A98">
        <w:rPr>
          <w:rFonts w:ascii="Arial" w:hAnsi="Arial" w:cs="Arial"/>
          <w:color w:val="000000"/>
          <w:sz w:val="22"/>
          <w:szCs w:val="22"/>
        </w:rPr>
        <w:t>, and/or to sectors that are poised to grow in a post-</w:t>
      </w:r>
      <w:proofErr w:type="spellStart"/>
      <w:r w:rsidR="00591A98">
        <w:rPr>
          <w:rFonts w:ascii="Arial" w:hAnsi="Arial" w:cs="Arial"/>
          <w:color w:val="000000"/>
          <w:sz w:val="22"/>
          <w:szCs w:val="22"/>
        </w:rPr>
        <w:t>Covid</w:t>
      </w:r>
      <w:proofErr w:type="spellEnd"/>
      <w:r w:rsidR="00591A98">
        <w:rPr>
          <w:rFonts w:ascii="Arial" w:hAnsi="Arial" w:cs="Arial"/>
          <w:color w:val="000000"/>
          <w:sz w:val="22"/>
          <w:szCs w:val="22"/>
        </w:rPr>
        <w:t xml:space="preserve"> world.</w:t>
      </w:r>
    </w:p>
    <w:p w14:paraId="18231ACE" w14:textId="77777777" w:rsidR="00934315" w:rsidRDefault="00934315" w:rsidP="00934315">
      <w:pPr>
        <w:pStyle w:val="NormalWeb"/>
        <w:spacing w:before="0" w:beforeAutospacing="0" w:after="0" w:afterAutospacing="0"/>
        <w:ind w:left="2160"/>
        <w:textAlignment w:val="baseline"/>
        <w:rPr>
          <w:rFonts w:ascii="Arial" w:hAnsi="Arial" w:cs="Arial"/>
          <w:color w:val="000000"/>
          <w:sz w:val="22"/>
          <w:szCs w:val="22"/>
        </w:rPr>
      </w:pPr>
    </w:p>
    <w:p w14:paraId="76C57A0E" w14:textId="77777777" w:rsidR="00644185" w:rsidRDefault="00644185" w:rsidP="00644185">
      <w:pPr>
        <w:rPr>
          <w:rFonts w:ascii="Times New Roman" w:hAnsi="Times New Roman" w:cs="Times New Roman"/>
          <w:sz w:val="24"/>
          <w:szCs w:val="24"/>
        </w:rPr>
      </w:pPr>
    </w:p>
    <w:p w14:paraId="10E8636D" w14:textId="77777777" w:rsidR="00644185" w:rsidRDefault="00644185" w:rsidP="00644185">
      <w:pPr>
        <w:pStyle w:val="NormalWeb"/>
        <w:numPr>
          <w:ilvl w:val="1"/>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Invest in Crowdfunding Intermediaries</w:t>
      </w:r>
    </w:p>
    <w:p w14:paraId="3E3AF549" w14:textId="2233B016" w:rsidR="00644185" w:rsidRDefault="00644185" w:rsidP="00644185">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Crowdfunding </w:t>
      </w:r>
      <w:r w:rsidR="007309B2">
        <w:rPr>
          <w:rFonts w:ascii="Arial" w:hAnsi="Arial" w:cs="Arial"/>
          <w:color w:val="000000"/>
          <w:sz w:val="22"/>
          <w:szCs w:val="22"/>
        </w:rPr>
        <w:t xml:space="preserve">is </w:t>
      </w:r>
      <w:r>
        <w:rPr>
          <w:rFonts w:ascii="Arial" w:hAnsi="Arial" w:cs="Arial"/>
          <w:color w:val="000000"/>
          <w:sz w:val="22"/>
          <w:szCs w:val="22"/>
        </w:rPr>
        <w:t>a resilient sector in a post-</w:t>
      </w:r>
      <w:proofErr w:type="spellStart"/>
      <w:r>
        <w:rPr>
          <w:rFonts w:ascii="Arial" w:hAnsi="Arial" w:cs="Arial"/>
          <w:color w:val="000000"/>
          <w:sz w:val="22"/>
          <w:szCs w:val="22"/>
        </w:rPr>
        <w:t>Covid</w:t>
      </w:r>
      <w:proofErr w:type="spellEnd"/>
      <w:r>
        <w:rPr>
          <w:rFonts w:ascii="Arial" w:hAnsi="Arial" w:cs="Arial"/>
          <w:color w:val="000000"/>
          <w:sz w:val="22"/>
          <w:szCs w:val="22"/>
        </w:rPr>
        <w:t xml:space="preserve"> world for the reasons listed above</w:t>
      </w:r>
    </w:p>
    <w:p w14:paraId="76E0BD32" w14:textId="77777777" w:rsidR="00644185" w:rsidRDefault="00644185" w:rsidP="00644185">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With an enabling framework being rolled out in several African markets including its largest, Nigeria, there is an opportunity for new and existing platforms to take new market share and establish market dominance.</w:t>
      </w:r>
    </w:p>
    <w:p w14:paraId="26C7128A" w14:textId="77777777" w:rsidR="00644185" w:rsidRDefault="00644185" w:rsidP="00644185">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Capital investments into the intermediaries will allow them to position their platforms for new client groups such as GPs</w:t>
      </w:r>
    </w:p>
    <w:p w14:paraId="3E1EF6D9" w14:textId="43481412" w:rsidR="00644185" w:rsidRDefault="00644185" w:rsidP="00644185">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Part of the capital investment could be allocated to investments in the </w:t>
      </w:r>
      <w:proofErr w:type="spellStart"/>
      <w:r>
        <w:rPr>
          <w:rFonts w:ascii="Arial" w:hAnsi="Arial" w:cs="Arial"/>
          <w:color w:val="000000"/>
          <w:sz w:val="22"/>
          <w:szCs w:val="22"/>
        </w:rPr>
        <w:t>underlyings</w:t>
      </w:r>
      <w:proofErr w:type="spellEnd"/>
      <w:r>
        <w:rPr>
          <w:rFonts w:ascii="Arial" w:hAnsi="Arial" w:cs="Arial"/>
          <w:color w:val="000000"/>
          <w:sz w:val="22"/>
          <w:szCs w:val="22"/>
        </w:rPr>
        <w:t xml:space="preserve"> to pilot new financial instruments.</w:t>
      </w:r>
    </w:p>
    <w:p w14:paraId="37744D6D" w14:textId="7ADF9D1E" w:rsidR="007309B2" w:rsidRDefault="007309B2" w:rsidP="007309B2">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Type of funding: Equity, Debt, TA</w:t>
      </w:r>
    </w:p>
    <w:p w14:paraId="03CB151C" w14:textId="6F9B706C" w:rsidR="007309B2" w:rsidRDefault="007309B2" w:rsidP="007309B2">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Implementation partner(s): crowdfunding platforms</w:t>
      </w:r>
    </w:p>
    <w:p w14:paraId="20F583BA" w14:textId="1559C36B" w:rsidR="007309B2" w:rsidRDefault="007309B2" w:rsidP="007309B2">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Time to impact: 3-6 months </w:t>
      </w:r>
    </w:p>
    <w:p w14:paraId="3F36E176" w14:textId="03E59FD6" w:rsidR="007309B2" w:rsidRPr="007309B2" w:rsidRDefault="007309B2" w:rsidP="007309B2">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Geographies: jurisdictions with an enabling framework</w:t>
      </w:r>
    </w:p>
    <w:p w14:paraId="41598601" w14:textId="2AC7ED53" w:rsidR="00591A98" w:rsidRDefault="00591A98" w:rsidP="00591A98">
      <w:pPr>
        <w:pStyle w:val="NormalWeb"/>
        <w:numPr>
          <w:ilvl w:val="2"/>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COVID-9 LENS: this intervention could include specific relief for SMEs affected by </w:t>
      </w:r>
      <w:proofErr w:type="spellStart"/>
      <w:r>
        <w:rPr>
          <w:rFonts w:ascii="Arial" w:hAnsi="Arial" w:cs="Arial"/>
          <w:color w:val="000000"/>
          <w:sz w:val="22"/>
          <w:szCs w:val="22"/>
        </w:rPr>
        <w:t>Covid</w:t>
      </w:r>
      <w:proofErr w:type="spellEnd"/>
      <w:r>
        <w:rPr>
          <w:rFonts w:ascii="Arial" w:hAnsi="Arial" w:cs="Arial"/>
          <w:color w:val="000000"/>
          <w:sz w:val="22"/>
          <w:szCs w:val="22"/>
        </w:rPr>
        <w:t xml:space="preserve"> and/or enable the intermediary to provide direct relief such as 3-6 months interest payment moratoria.</w:t>
      </w:r>
    </w:p>
    <w:p w14:paraId="6023329C" w14:textId="77777777" w:rsidR="00591A98" w:rsidRDefault="00591A98" w:rsidP="00591A98">
      <w:pPr>
        <w:pStyle w:val="NormalWeb"/>
        <w:spacing w:before="0" w:beforeAutospacing="0" w:after="0" w:afterAutospacing="0"/>
        <w:ind w:left="2160"/>
        <w:textAlignment w:val="baseline"/>
        <w:rPr>
          <w:rFonts w:ascii="Arial" w:hAnsi="Arial" w:cs="Arial"/>
          <w:color w:val="000000"/>
          <w:sz w:val="22"/>
          <w:szCs w:val="22"/>
        </w:rPr>
      </w:pPr>
    </w:p>
    <w:p w14:paraId="548EF8EC" w14:textId="77777777" w:rsidR="00591A98" w:rsidRPr="00591A98" w:rsidRDefault="00591A98" w:rsidP="00591A98">
      <w:pPr>
        <w:rPr>
          <w:rFonts w:ascii="Arial" w:hAnsi="Arial" w:cs="Arial"/>
          <w:color w:val="000000"/>
        </w:rPr>
      </w:pPr>
    </w:p>
    <w:p w14:paraId="1F3BA9C9" w14:textId="0D0F7CD0" w:rsidR="007874EF" w:rsidRDefault="00591A98" w:rsidP="007874EF">
      <w:pPr>
        <w:pStyle w:val="NormalWeb"/>
        <w:numPr>
          <w:ilvl w:val="0"/>
          <w:numId w:val="15"/>
        </w:numPr>
        <w:spacing w:before="0" w:beforeAutospacing="0" w:after="0" w:afterAutospacing="0"/>
        <w:textAlignment w:val="baseline"/>
        <w:rPr>
          <w:rFonts w:ascii="Arial" w:hAnsi="Arial" w:cs="Arial"/>
          <w:b/>
          <w:bCs/>
          <w:color w:val="000000"/>
          <w:sz w:val="22"/>
          <w:szCs w:val="22"/>
        </w:rPr>
      </w:pPr>
      <w:r w:rsidRPr="0066357F">
        <w:rPr>
          <w:rFonts w:ascii="Arial" w:hAnsi="Arial" w:cs="Arial"/>
          <w:b/>
          <w:bCs/>
          <w:color w:val="000000"/>
          <w:sz w:val="22"/>
          <w:szCs w:val="22"/>
        </w:rPr>
        <w:t>AID ACTIONS</w:t>
      </w:r>
    </w:p>
    <w:p w14:paraId="2633F0BC" w14:textId="77777777" w:rsidR="007874EF" w:rsidRPr="007874EF" w:rsidRDefault="007874EF" w:rsidP="007874EF">
      <w:pPr>
        <w:pStyle w:val="NormalWeb"/>
        <w:spacing w:before="0" w:beforeAutospacing="0" w:after="0" w:afterAutospacing="0"/>
        <w:textAlignment w:val="baseline"/>
        <w:rPr>
          <w:rFonts w:ascii="Arial" w:hAnsi="Arial" w:cs="Arial"/>
          <w:b/>
          <w:bCs/>
          <w:color w:val="000000"/>
          <w:sz w:val="22"/>
          <w:szCs w:val="22"/>
        </w:rPr>
      </w:pPr>
    </w:p>
    <w:p w14:paraId="59930C80" w14:textId="374AA811" w:rsidR="00124171" w:rsidRDefault="00124171" w:rsidP="0064418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Development agencies seeking to provide relief in the emergency response to Covid-19 may consider the following interventions that use donations-based crowdfunding platforms:</w:t>
      </w:r>
    </w:p>
    <w:p w14:paraId="461E6DA4" w14:textId="77777777" w:rsidR="00124171" w:rsidRDefault="00124171" w:rsidP="00644185">
      <w:pPr>
        <w:pStyle w:val="NormalWeb"/>
        <w:spacing w:before="0" w:beforeAutospacing="0" w:after="0" w:afterAutospacing="0"/>
        <w:rPr>
          <w:rFonts w:ascii="Arial" w:hAnsi="Arial" w:cs="Arial"/>
          <w:color w:val="000000"/>
          <w:sz w:val="22"/>
          <w:szCs w:val="22"/>
        </w:rPr>
      </w:pPr>
    </w:p>
    <w:p w14:paraId="26D2777D" w14:textId="186101C6" w:rsidR="00124171" w:rsidRDefault="00124171" w:rsidP="00124171">
      <w:pPr>
        <w:pStyle w:val="NormalWeb"/>
        <w:numPr>
          <w:ilvl w:val="0"/>
          <w:numId w:val="22"/>
        </w:numPr>
        <w:spacing w:before="0" w:beforeAutospacing="0" w:after="0" w:afterAutospacing="0"/>
        <w:rPr>
          <w:rFonts w:ascii="Arial" w:hAnsi="Arial" w:cs="Arial"/>
          <w:color w:val="000000"/>
          <w:sz w:val="22"/>
          <w:szCs w:val="22"/>
        </w:rPr>
      </w:pPr>
      <w:r w:rsidRPr="00124171">
        <w:rPr>
          <w:rFonts w:ascii="Arial" w:hAnsi="Arial" w:cs="Arial"/>
          <w:b/>
          <w:bCs/>
          <w:color w:val="000000"/>
          <w:sz w:val="22"/>
          <w:szCs w:val="22"/>
        </w:rPr>
        <w:t>Cash transfers</w:t>
      </w:r>
      <w:r>
        <w:rPr>
          <w:rFonts w:ascii="Arial" w:hAnsi="Arial" w:cs="Arial"/>
          <w:color w:val="000000"/>
          <w:sz w:val="22"/>
          <w:szCs w:val="22"/>
        </w:rPr>
        <w:t>: these are direct transfers of cash to individuals considered vulnerable as a result of Covid-19. Crowdfunding platforms should be scrutinized on their beneficiary selection criteria and processes to avoid agency problems related to such an intervention. Crowdfunding platforms may provide an effective access to parts of the population that are not covered by government safety nets and public relief efforts.</w:t>
      </w:r>
    </w:p>
    <w:p w14:paraId="5C8DD08F" w14:textId="77777777" w:rsidR="00124171" w:rsidRDefault="00124171" w:rsidP="00124171">
      <w:pPr>
        <w:pStyle w:val="NormalWeb"/>
        <w:spacing w:before="0" w:beforeAutospacing="0" w:after="0" w:afterAutospacing="0"/>
        <w:ind w:left="1440"/>
        <w:rPr>
          <w:rFonts w:ascii="Arial" w:hAnsi="Arial" w:cs="Arial"/>
          <w:color w:val="000000"/>
          <w:sz w:val="22"/>
          <w:szCs w:val="22"/>
        </w:rPr>
      </w:pPr>
    </w:p>
    <w:p w14:paraId="67A84BA8" w14:textId="4786F0AA" w:rsidR="00124171" w:rsidRDefault="00124171" w:rsidP="00124171">
      <w:pPr>
        <w:pStyle w:val="NormalWeb"/>
        <w:numPr>
          <w:ilvl w:val="0"/>
          <w:numId w:val="22"/>
        </w:numPr>
        <w:spacing w:before="0" w:beforeAutospacing="0" w:after="0" w:afterAutospacing="0"/>
        <w:rPr>
          <w:rFonts w:ascii="Arial" w:hAnsi="Arial" w:cs="Arial"/>
          <w:color w:val="000000"/>
          <w:sz w:val="22"/>
          <w:szCs w:val="22"/>
        </w:rPr>
      </w:pPr>
      <w:r w:rsidRPr="00124171">
        <w:rPr>
          <w:rFonts w:ascii="Arial" w:hAnsi="Arial" w:cs="Arial"/>
          <w:b/>
          <w:bCs/>
          <w:color w:val="000000"/>
          <w:sz w:val="22"/>
          <w:szCs w:val="22"/>
        </w:rPr>
        <w:t>Campaigns with a direct beneficiary</w:t>
      </w:r>
      <w:r>
        <w:rPr>
          <w:rFonts w:ascii="Arial" w:hAnsi="Arial" w:cs="Arial"/>
          <w:color w:val="000000"/>
          <w:sz w:val="22"/>
          <w:szCs w:val="22"/>
        </w:rPr>
        <w:t>: these interventions involve the funding of a crowdfunding campaign set up by an institution such as a hospital or clinic that is raising funds for medical equipment and supplies.</w:t>
      </w:r>
    </w:p>
    <w:p w14:paraId="1ECB871F" w14:textId="77777777" w:rsidR="00124171" w:rsidRDefault="00124171" w:rsidP="00124171">
      <w:pPr>
        <w:pStyle w:val="NormalWeb"/>
        <w:spacing w:before="0" w:beforeAutospacing="0" w:after="0" w:afterAutospacing="0"/>
        <w:rPr>
          <w:rFonts w:ascii="Arial" w:hAnsi="Arial" w:cs="Arial"/>
          <w:color w:val="000000"/>
          <w:sz w:val="22"/>
          <w:szCs w:val="22"/>
        </w:rPr>
      </w:pPr>
    </w:p>
    <w:p w14:paraId="5897B417" w14:textId="1423C8FB" w:rsidR="00124171" w:rsidRDefault="00124171" w:rsidP="00124171">
      <w:pPr>
        <w:pStyle w:val="NormalWeb"/>
        <w:numPr>
          <w:ilvl w:val="0"/>
          <w:numId w:val="22"/>
        </w:numPr>
        <w:spacing w:before="0" w:beforeAutospacing="0" w:after="0" w:afterAutospacing="0"/>
        <w:rPr>
          <w:rFonts w:ascii="Arial" w:hAnsi="Arial" w:cs="Arial"/>
          <w:color w:val="000000"/>
          <w:sz w:val="22"/>
          <w:szCs w:val="22"/>
        </w:rPr>
      </w:pPr>
      <w:r w:rsidRPr="00124171">
        <w:rPr>
          <w:rFonts w:ascii="Arial" w:hAnsi="Arial" w:cs="Arial"/>
          <w:b/>
          <w:bCs/>
          <w:color w:val="000000"/>
          <w:sz w:val="22"/>
          <w:szCs w:val="22"/>
        </w:rPr>
        <w:t>Campaigns with indirect beneficiaries</w:t>
      </w:r>
      <w:r>
        <w:rPr>
          <w:rFonts w:ascii="Arial" w:hAnsi="Arial" w:cs="Arial"/>
          <w:color w:val="000000"/>
          <w:sz w:val="22"/>
          <w:szCs w:val="22"/>
        </w:rPr>
        <w:t>: these interventions use an institution such as a hospital to identify funding needs of individuals,</w:t>
      </w:r>
      <w:r w:rsidR="00735ED3">
        <w:rPr>
          <w:rFonts w:ascii="Arial" w:hAnsi="Arial" w:cs="Arial"/>
          <w:color w:val="000000"/>
          <w:sz w:val="22"/>
          <w:szCs w:val="22"/>
        </w:rPr>
        <w:t xml:space="preserve"> </w:t>
      </w:r>
      <w:proofErr w:type="spellStart"/>
      <w:r w:rsidR="00735ED3">
        <w:rPr>
          <w:rFonts w:ascii="Arial" w:hAnsi="Arial" w:cs="Arial"/>
          <w:color w:val="000000"/>
          <w:sz w:val="22"/>
          <w:szCs w:val="22"/>
        </w:rPr>
        <w:t>eg.</w:t>
      </w:r>
      <w:proofErr w:type="spellEnd"/>
      <w:r w:rsidR="00735ED3">
        <w:rPr>
          <w:rFonts w:ascii="Arial" w:hAnsi="Arial" w:cs="Arial"/>
          <w:color w:val="000000"/>
          <w:sz w:val="22"/>
          <w:szCs w:val="22"/>
        </w:rPr>
        <w:t xml:space="preserve"> </w:t>
      </w:r>
      <w:r>
        <w:rPr>
          <w:rFonts w:ascii="Arial" w:hAnsi="Arial" w:cs="Arial"/>
          <w:color w:val="000000"/>
          <w:sz w:val="22"/>
          <w:szCs w:val="22"/>
        </w:rPr>
        <w:t>medical bills, which are then crowdfunded. The institution is well placed to ascertain the veracity of the need and can provide proof, such as a prescription or hospital bill.</w:t>
      </w:r>
    </w:p>
    <w:p w14:paraId="546C29DD" w14:textId="77777777" w:rsidR="00591A98" w:rsidRDefault="00591A98" w:rsidP="00644185">
      <w:pPr>
        <w:pStyle w:val="NormalWeb"/>
        <w:spacing w:before="0" w:beforeAutospacing="0" w:after="0" w:afterAutospacing="0"/>
        <w:rPr>
          <w:rFonts w:ascii="Arial" w:hAnsi="Arial" w:cs="Arial"/>
          <w:color w:val="000000"/>
          <w:sz w:val="22"/>
          <w:szCs w:val="22"/>
        </w:rPr>
      </w:pPr>
    </w:p>
    <w:p w14:paraId="59A74348" w14:textId="663683D3" w:rsidR="00644185" w:rsidRDefault="00644185" w:rsidP="0064418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Finally, African economies need an alliance of governments, private sector and development agencies to survive the Covid-19 fallout. This alliance must rewrite the playbook: new financial instruments, faster processes, a shift in risk perception and mindset are required. </w:t>
      </w:r>
    </w:p>
    <w:p w14:paraId="54DA66D1" w14:textId="77777777" w:rsidR="00644185" w:rsidRDefault="00644185" w:rsidP="00644185">
      <w:pPr>
        <w:pStyle w:val="NormalWeb"/>
        <w:spacing w:before="0" w:beforeAutospacing="0" w:after="0" w:afterAutospacing="0"/>
        <w:rPr>
          <w:rFonts w:ascii="Arial" w:hAnsi="Arial" w:cs="Arial"/>
          <w:b/>
          <w:bCs/>
          <w:color w:val="000000"/>
          <w:sz w:val="22"/>
          <w:szCs w:val="22"/>
          <w:u w:val="single"/>
        </w:rPr>
      </w:pPr>
    </w:p>
    <w:p w14:paraId="62B3C1F5" w14:textId="4A96C957" w:rsidR="00644185" w:rsidRDefault="00644185" w:rsidP="00644185">
      <w:pPr>
        <w:pStyle w:val="NormalWeb"/>
        <w:spacing w:before="0" w:beforeAutospacing="0" w:after="0" w:afterAutospacing="0"/>
        <w:rPr>
          <w:rFonts w:ascii="Arial" w:hAnsi="Arial" w:cs="Arial"/>
          <w:b/>
          <w:bCs/>
          <w:color w:val="000000"/>
          <w:sz w:val="22"/>
          <w:szCs w:val="22"/>
          <w:u w:val="single"/>
        </w:rPr>
      </w:pPr>
      <w:r>
        <w:rPr>
          <w:rFonts w:ascii="Arial" w:hAnsi="Arial" w:cs="Arial"/>
          <w:b/>
          <w:bCs/>
          <w:color w:val="000000"/>
          <w:sz w:val="22"/>
          <w:szCs w:val="22"/>
          <w:u w:val="single"/>
        </w:rPr>
        <w:t>What does a tripartite alliance for crowdfunding look like?</w:t>
      </w:r>
    </w:p>
    <w:p w14:paraId="15B6F436" w14:textId="77777777" w:rsidR="00644185" w:rsidRDefault="00644185" w:rsidP="00644185">
      <w:pPr>
        <w:pStyle w:val="NormalWeb"/>
        <w:spacing w:before="0" w:beforeAutospacing="0" w:after="0" w:afterAutospacing="0"/>
      </w:pPr>
    </w:p>
    <w:p w14:paraId="2524B410" w14:textId="77777777" w:rsidR="00644185" w:rsidRDefault="00644185" w:rsidP="001320B1">
      <w:pPr>
        <w:pStyle w:val="NormalWeb"/>
        <w:spacing w:before="0" w:beforeAutospacing="0" w:after="0" w:afterAutospacing="0"/>
        <w:ind w:left="360"/>
      </w:pPr>
      <w:r>
        <w:rPr>
          <w:rFonts w:ascii="Arial" w:hAnsi="Arial" w:cs="Arial"/>
          <w:b/>
          <w:bCs/>
          <w:color w:val="000000"/>
          <w:sz w:val="22"/>
          <w:szCs w:val="22"/>
        </w:rPr>
        <w:t>Governments</w:t>
      </w:r>
      <w:r>
        <w:rPr>
          <w:rFonts w:ascii="Arial" w:hAnsi="Arial" w:cs="Arial"/>
          <w:color w:val="000000"/>
          <w:sz w:val="22"/>
          <w:szCs w:val="22"/>
        </w:rPr>
        <w:t>: </w:t>
      </w:r>
    </w:p>
    <w:p w14:paraId="0C1C9E69" w14:textId="33C68E83" w:rsidR="00644185" w:rsidRDefault="00591A98" w:rsidP="001320B1">
      <w:pPr>
        <w:pStyle w:val="NormalWeb"/>
        <w:numPr>
          <w:ilvl w:val="0"/>
          <w:numId w:val="18"/>
        </w:numPr>
        <w:tabs>
          <w:tab w:val="clear" w:pos="720"/>
          <w:tab w:val="num" w:pos="1080"/>
        </w:tabs>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D</w:t>
      </w:r>
      <w:r w:rsidR="00644185">
        <w:rPr>
          <w:rFonts w:ascii="Arial" w:hAnsi="Arial" w:cs="Arial"/>
          <w:color w:val="000000"/>
          <w:sz w:val="22"/>
          <w:szCs w:val="22"/>
        </w:rPr>
        <w:t>rive the adoption of appropriate regulations and incentives for crowdfunding</w:t>
      </w:r>
    </w:p>
    <w:p w14:paraId="40F5D865" w14:textId="685F2FDD" w:rsidR="00644185" w:rsidRDefault="00644185" w:rsidP="001320B1">
      <w:pPr>
        <w:pStyle w:val="NormalWeb"/>
        <w:numPr>
          <w:ilvl w:val="0"/>
          <w:numId w:val="18"/>
        </w:numPr>
        <w:tabs>
          <w:tab w:val="clear" w:pos="720"/>
          <w:tab w:val="num" w:pos="1080"/>
        </w:tabs>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Distribute stimulus packages through licenced crowdfunding platforms</w:t>
      </w:r>
    </w:p>
    <w:p w14:paraId="26BC32B0" w14:textId="77777777" w:rsidR="001320B1" w:rsidRDefault="001320B1" w:rsidP="001320B1">
      <w:pPr>
        <w:pStyle w:val="NormalWeb"/>
        <w:spacing w:before="0" w:beforeAutospacing="0" w:after="0" w:afterAutospacing="0"/>
        <w:ind w:left="1080"/>
        <w:textAlignment w:val="baseline"/>
        <w:rPr>
          <w:rFonts w:ascii="Arial" w:hAnsi="Arial" w:cs="Arial"/>
          <w:color w:val="000000"/>
          <w:sz w:val="22"/>
          <w:szCs w:val="22"/>
        </w:rPr>
      </w:pPr>
    </w:p>
    <w:p w14:paraId="327B61A6" w14:textId="77777777" w:rsidR="00644185" w:rsidRDefault="00644185" w:rsidP="001320B1">
      <w:pPr>
        <w:pStyle w:val="NormalWeb"/>
        <w:spacing w:before="0" w:beforeAutospacing="0" w:after="0" w:afterAutospacing="0"/>
        <w:ind w:left="360"/>
      </w:pPr>
      <w:r>
        <w:rPr>
          <w:rFonts w:ascii="Arial" w:hAnsi="Arial" w:cs="Arial"/>
          <w:b/>
          <w:bCs/>
          <w:color w:val="000000"/>
          <w:sz w:val="22"/>
          <w:szCs w:val="22"/>
        </w:rPr>
        <w:t>Private sector</w:t>
      </w:r>
      <w:r>
        <w:rPr>
          <w:rFonts w:ascii="Arial" w:hAnsi="Arial" w:cs="Arial"/>
          <w:color w:val="000000"/>
          <w:sz w:val="22"/>
          <w:szCs w:val="22"/>
        </w:rPr>
        <w:t>: </w:t>
      </w:r>
    </w:p>
    <w:p w14:paraId="425DF7AB" w14:textId="77777777" w:rsidR="00644185" w:rsidRDefault="00644185" w:rsidP="001320B1">
      <w:pPr>
        <w:pStyle w:val="NormalWeb"/>
        <w:numPr>
          <w:ilvl w:val="0"/>
          <w:numId w:val="19"/>
        </w:numPr>
        <w:tabs>
          <w:tab w:val="clear" w:pos="720"/>
          <w:tab w:val="num" w:pos="1080"/>
        </w:tabs>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Crowdfunding platforms distribute government and development agency support</w:t>
      </w:r>
    </w:p>
    <w:p w14:paraId="29F33736" w14:textId="77777777" w:rsidR="00644185" w:rsidRDefault="00644185" w:rsidP="001320B1">
      <w:pPr>
        <w:pStyle w:val="NormalWeb"/>
        <w:numPr>
          <w:ilvl w:val="0"/>
          <w:numId w:val="19"/>
        </w:numPr>
        <w:tabs>
          <w:tab w:val="clear" w:pos="720"/>
          <w:tab w:val="num" w:pos="1080"/>
        </w:tabs>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Private individual investors invest in local SMEs and Start-ups</w:t>
      </w:r>
    </w:p>
    <w:p w14:paraId="7299CF28" w14:textId="1CF15804" w:rsidR="00644185" w:rsidRDefault="00644185" w:rsidP="001320B1">
      <w:pPr>
        <w:pStyle w:val="NormalWeb"/>
        <w:numPr>
          <w:ilvl w:val="0"/>
          <w:numId w:val="19"/>
        </w:numPr>
        <w:tabs>
          <w:tab w:val="clear" w:pos="720"/>
          <w:tab w:val="num" w:pos="1080"/>
        </w:tabs>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Smaller GPs use crowdinvestment vehicles to raise their funds on crowdfunding platforms</w:t>
      </w:r>
    </w:p>
    <w:p w14:paraId="71CA4F44" w14:textId="77777777" w:rsidR="001320B1" w:rsidRDefault="001320B1" w:rsidP="001320B1">
      <w:pPr>
        <w:pStyle w:val="NormalWeb"/>
        <w:spacing w:before="0" w:beforeAutospacing="0" w:after="0" w:afterAutospacing="0"/>
        <w:ind w:left="1080"/>
        <w:textAlignment w:val="baseline"/>
        <w:rPr>
          <w:rFonts w:ascii="Arial" w:hAnsi="Arial" w:cs="Arial"/>
          <w:color w:val="000000"/>
          <w:sz w:val="22"/>
          <w:szCs w:val="22"/>
        </w:rPr>
      </w:pPr>
    </w:p>
    <w:p w14:paraId="5E481D51" w14:textId="77777777" w:rsidR="002D0414" w:rsidRDefault="00644185" w:rsidP="002D0414">
      <w:pPr>
        <w:spacing w:line="240" w:lineRule="auto"/>
        <w:ind w:left="360"/>
        <w:rPr>
          <w:rFonts w:ascii="Arial" w:hAnsi="Arial" w:cs="Arial"/>
          <w:color w:val="000000"/>
        </w:rPr>
      </w:pPr>
      <w:r>
        <w:rPr>
          <w:rFonts w:ascii="Arial" w:hAnsi="Arial" w:cs="Arial"/>
          <w:b/>
          <w:bCs/>
          <w:color w:val="000000"/>
        </w:rPr>
        <w:t>Development agencie</w:t>
      </w:r>
      <w:r w:rsidRPr="002D0414">
        <w:rPr>
          <w:rFonts w:ascii="Arial" w:hAnsi="Arial" w:cs="Arial"/>
          <w:b/>
          <w:bCs/>
          <w:color w:val="000000"/>
        </w:rPr>
        <w:t>s</w:t>
      </w:r>
      <w:r w:rsidR="002D0414">
        <w:rPr>
          <w:rFonts w:ascii="Arial" w:hAnsi="Arial" w:cs="Arial"/>
          <w:color w:val="000000"/>
        </w:rPr>
        <w:t>:</w:t>
      </w:r>
    </w:p>
    <w:p w14:paraId="6330906F" w14:textId="77777777" w:rsidR="002D0414" w:rsidRDefault="002D0414" w:rsidP="002D0414">
      <w:pPr>
        <w:pStyle w:val="Paragraphedeliste"/>
        <w:numPr>
          <w:ilvl w:val="0"/>
          <w:numId w:val="25"/>
        </w:numPr>
        <w:spacing w:line="240" w:lineRule="auto"/>
        <w:rPr>
          <w:rFonts w:ascii="Arial" w:hAnsi="Arial" w:cs="Arial"/>
          <w:color w:val="000000"/>
        </w:rPr>
      </w:pPr>
      <w:r w:rsidRPr="002D0414">
        <w:rPr>
          <w:rFonts w:ascii="Arial" w:hAnsi="Arial" w:cs="Arial"/>
          <w:color w:val="000000"/>
        </w:rPr>
        <w:t>E</w:t>
      </w:r>
      <w:r w:rsidR="00591A98" w:rsidRPr="002D0414">
        <w:rPr>
          <w:rFonts w:ascii="Arial" w:hAnsi="Arial" w:cs="Arial"/>
          <w:color w:val="000000"/>
        </w:rPr>
        <w:t xml:space="preserve">nable the market through regulations, </w:t>
      </w:r>
    </w:p>
    <w:p w14:paraId="686BA392" w14:textId="30D49B4F" w:rsidR="002D0414" w:rsidRDefault="002D0414" w:rsidP="002D0414">
      <w:pPr>
        <w:pStyle w:val="Paragraphedeliste"/>
        <w:numPr>
          <w:ilvl w:val="0"/>
          <w:numId w:val="25"/>
        </w:numPr>
        <w:spacing w:line="240" w:lineRule="auto"/>
        <w:rPr>
          <w:rFonts w:ascii="Arial" w:hAnsi="Arial" w:cs="Arial"/>
          <w:color w:val="000000"/>
        </w:rPr>
      </w:pPr>
      <w:r>
        <w:rPr>
          <w:rFonts w:ascii="Arial" w:hAnsi="Arial" w:cs="Arial"/>
          <w:color w:val="000000"/>
        </w:rPr>
        <w:t>D</w:t>
      </w:r>
      <w:r w:rsidR="00644185" w:rsidRPr="002D0414">
        <w:rPr>
          <w:rFonts w:ascii="Arial" w:hAnsi="Arial" w:cs="Arial"/>
          <w:color w:val="000000"/>
        </w:rPr>
        <w:t>e-risk local investments to catalyse private sector investment</w:t>
      </w:r>
    </w:p>
    <w:p w14:paraId="76820507" w14:textId="0DEF95D2" w:rsidR="00A96E9A" w:rsidRPr="002D0414" w:rsidRDefault="002D0414" w:rsidP="002D0414">
      <w:pPr>
        <w:pStyle w:val="Paragraphedeliste"/>
        <w:numPr>
          <w:ilvl w:val="0"/>
          <w:numId w:val="25"/>
        </w:numPr>
        <w:spacing w:line="240" w:lineRule="auto"/>
        <w:rPr>
          <w:rFonts w:ascii="Arial" w:hAnsi="Arial" w:cs="Arial"/>
          <w:color w:val="000000"/>
        </w:rPr>
      </w:pPr>
      <w:r>
        <w:rPr>
          <w:rFonts w:ascii="Arial" w:hAnsi="Arial" w:cs="Arial"/>
          <w:color w:val="000000"/>
        </w:rPr>
        <w:t>C</w:t>
      </w:r>
      <w:r w:rsidR="00591A98" w:rsidRPr="002D0414">
        <w:rPr>
          <w:rFonts w:ascii="Arial" w:hAnsi="Arial" w:cs="Arial"/>
          <w:color w:val="000000"/>
        </w:rPr>
        <w:t>omplement government relief efforts by funding vulnerable groups through donations-based crowdfunding platforms.</w:t>
      </w:r>
    </w:p>
    <w:p w14:paraId="47F86F8C" w14:textId="77777777" w:rsidR="00A96E9A" w:rsidRDefault="00A96E9A" w:rsidP="00644185">
      <w:pPr>
        <w:pBdr>
          <w:bottom w:val="single" w:sz="6" w:space="1" w:color="auto"/>
        </w:pBdr>
        <w:rPr>
          <w:rFonts w:ascii="Arial" w:hAnsi="Arial" w:cs="Arial"/>
          <w:color w:val="000000"/>
        </w:rPr>
      </w:pPr>
    </w:p>
    <w:p w14:paraId="7D670851" w14:textId="77777777" w:rsidR="001320B1" w:rsidRDefault="001320B1" w:rsidP="00437EE0">
      <w:pPr>
        <w:shd w:val="clear" w:color="auto" w:fill="FFFFFF"/>
        <w:spacing w:after="0" w:line="240" w:lineRule="auto"/>
        <w:rPr>
          <w:rFonts w:ascii="Arial" w:hAnsi="Arial" w:cs="Arial"/>
          <w:color w:val="000000"/>
        </w:rPr>
      </w:pPr>
    </w:p>
    <w:p w14:paraId="635272AB" w14:textId="2254270E" w:rsidR="00663559" w:rsidRDefault="00663559" w:rsidP="00437EE0">
      <w:pPr>
        <w:shd w:val="clear" w:color="auto" w:fill="FFFFFF"/>
        <w:spacing w:after="0" w:line="240" w:lineRule="auto"/>
        <w:rPr>
          <w:rFonts w:ascii="Gotham Book" w:hAnsi="Gotham Book"/>
          <w:lang w:val="en-GB"/>
        </w:rPr>
      </w:pPr>
      <w:r>
        <w:rPr>
          <w:rFonts w:ascii="Gotham Book" w:hAnsi="Gotham Book"/>
          <w:lang w:val="en-GB"/>
        </w:rPr>
        <w:t>About the African Crowdfunding Association</w:t>
      </w:r>
    </w:p>
    <w:p w14:paraId="1F13272D" w14:textId="3B001698" w:rsidR="00663559" w:rsidRDefault="00663559" w:rsidP="00663559">
      <w:pPr>
        <w:shd w:val="clear" w:color="auto" w:fill="FFFFFF"/>
        <w:spacing w:after="0" w:line="240" w:lineRule="auto"/>
        <w:rPr>
          <w:rFonts w:ascii="Gotham Book" w:hAnsi="Gotham Book"/>
          <w:i/>
          <w:iCs/>
          <w:lang w:val="en-GB"/>
        </w:rPr>
      </w:pPr>
      <w:r w:rsidRPr="00663559">
        <w:rPr>
          <w:rFonts w:ascii="Gotham Book" w:hAnsi="Gotham Book"/>
          <w:i/>
          <w:iCs/>
          <w:lang w:val="en-GB"/>
        </w:rPr>
        <w:t>The African Crowdfunding Association (ACfA) is a Pan - African industry association for crowdfunding intermediaries in Africa.</w:t>
      </w:r>
      <w:r w:rsidR="00644185">
        <w:rPr>
          <w:rFonts w:ascii="Gotham Book" w:hAnsi="Gotham Book"/>
          <w:i/>
          <w:iCs/>
          <w:lang w:val="en-GB"/>
        </w:rPr>
        <w:t xml:space="preserve"> Funded by FSD Africa (UKAID/</w:t>
      </w:r>
      <w:proofErr w:type="spellStart"/>
      <w:r w:rsidR="00644185">
        <w:rPr>
          <w:rFonts w:ascii="Gotham Book" w:hAnsi="Gotham Book"/>
          <w:i/>
          <w:iCs/>
          <w:lang w:val="en-GB"/>
        </w:rPr>
        <w:t>DfID</w:t>
      </w:r>
      <w:proofErr w:type="spellEnd"/>
      <w:r w:rsidR="00644185">
        <w:rPr>
          <w:rFonts w:ascii="Gotham Book" w:hAnsi="Gotham Book"/>
          <w:i/>
          <w:iCs/>
          <w:lang w:val="en-GB"/>
        </w:rPr>
        <w:t>),</w:t>
      </w:r>
      <w:r w:rsidRPr="00663559">
        <w:rPr>
          <w:rFonts w:ascii="Gotham Book" w:hAnsi="Gotham Book"/>
          <w:i/>
          <w:iCs/>
          <w:lang w:val="en-GB"/>
        </w:rPr>
        <w:t xml:space="preserve"> </w:t>
      </w:r>
      <w:r w:rsidR="00644185">
        <w:rPr>
          <w:rFonts w:ascii="Gotham Book" w:hAnsi="Gotham Book"/>
          <w:i/>
          <w:iCs/>
          <w:lang w:val="en-GB"/>
        </w:rPr>
        <w:t>ACfA works</w:t>
      </w:r>
      <w:r w:rsidRPr="00663559">
        <w:rPr>
          <w:rFonts w:ascii="Gotham Book" w:hAnsi="Gotham Book"/>
          <w:i/>
          <w:iCs/>
          <w:lang w:val="en-GB"/>
        </w:rPr>
        <w:t xml:space="preserve"> with Regulators on the continent to strengthen the legal framework, regulation and oversight of crowdfunding</w:t>
      </w:r>
      <w:r w:rsidR="00644185">
        <w:rPr>
          <w:rFonts w:ascii="Gotham Book" w:hAnsi="Gotham Book"/>
          <w:i/>
          <w:iCs/>
          <w:lang w:val="en-GB"/>
        </w:rPr>
        <w:t>. ACfA also works to build the crowdfunding market through awareness raising actions and trainings to its members.</w:t>
      </w:r>
      <w:r w:rsidR="00A96E9A">
        <w:rPr>
          <w:rFonts w:ascii="Gotham Book" w:hAnsi="Gotham Book"/>
          <w:i/>
          <w:iCs/>
          <w:lang w:val="en-GB"/>
        </w:rPr>
        <w:t xml:space="preserve"> </w:t>
      </w:r>
    </w:p>
    <w:p w14:paraId="2D335B59" w14:textId="77777777" w:rsidR="00663559" w:rsidRPr="007309B2" w:rsidRDefault="00663559" w:rsidP="00663559">
      <w:pPr>
        <w:shd w:val="clear" w:color="auto" w:fill="FFFFFF"/>
        <w:spacing w:after="0" w:line="240" w:lineRule="auto"/>
        <w:rPr>
          <w:rFonts w:ascii="Gotham Book" w:hAnsi="Gotham Book"/>
          <w:i/>
          <w:iCs/>
          <w:color w:val="BE2844"/>
          <w:lang w:val="en-GB"/>
        </w:rPr>
      </w:pPr>
    </w:p>
    <w:p w14:paraId="30ED811E" w14:textId="5007AFA4" w:rsidR="007309B2" w:rsidRPr="007309B2" w:rsidRDefault="007309B2" w:rsidP="00437EE0">
      <w:pPr>
        <w:shd w:val="clear" w:color="auto" w:fill="FFFFFF"/>
        <w:spacing w:after="0" w:line="240" w:lineRule="auto"/>
        <w:rPr>
          <w:rFonts w:ascii="Gotham Book" w:hAnsi="Gotham Book"/>
          <w:b/>
          <w:bCs/>
          <w:color w:val="BE2844"/>
          <w:lang w:val="en-GB"/>
        </w:rPr>
      </w:pPr>
      <w:r w:rsidRPr="007309B2">
        <w:rPr>
          <w:rFonts w:ascii="Gotham Book" w:hAnsi="Gotham Book"/>
          <w:b/>
          <w:bCs/>
          <w:color w:val="BE2844"/>
          <w:lang w:val="en-GB"/>
        </w:rPr>
        <w:t>Please request a list of ACfA-approved crowdfunding platforms if you are considering the above interventions.</w:t>
      </w:r>
    </w:p>
    <w:p w14:paraId="51EA18FE" w14:textId="77777777" w:rsidR="007309B2" w:rsidRPr="00437EE0" w:rsidRDefault="007309B2" w:rsidP="00437EE0">
      <w:pPr>
        <w:shd w:val="clear" w:color="auto" w:fill="FFFFFF"/>
        <w:spacing w:after="0" w:line="240" w:lineRule="auto"/>
        <w:rPr>
          <w:rFonts w:ascii="Gotham Book" w:hAnsi="Gotham Book"/>
          <w:lang w:val="en-GB"/>
        </w:rPr>
      </w:pPr>
    </w:p>
    <w:p w14:paraId="48D2BF78" w14:textId="77777777" w:rsidR="007309B2" w:rsidRPr="003C7DF2" w:rsidRDefault="007309B2" w:rsidP="00437EE0">
      <w:pPr>
        <w:shd w:val="clear" w:color="auto" w:fill="FFFFFF"/>
        <w:spacing w:after="0" w:line="240" w:lineRule="auto"/>
        <w:rPr>
          <w:rFonts w:ascii="Gotham Book" w:hAnsi="Gotham Book"/>
          <w:lang w:val="es-ES"/>
        </w:rPr>
      </w:pPr>
      <w:proofErr w:type="spellStart"/>
      <w:r w:rsidRPr="003C7DF2">
        <w:rPr>
          <w:rFonts w:ascii="Gotham Book" w:hAnsi="Gotham Book"/>
          <w:lang w:val="es-ES"/>
        </w:rPr>
        <w:t>Contact</w:t>
      </w:r>
      <w:proofErr w:type="spellEnd"/>
      <w:r w:rsidRPr="003C7DF2">
        <w:rPr>
          <w:rFonts w:ascii="Gotham Book" w:hAnsi="Gotham Book"/>
          <w:lang w:val="es-ES"/>
        </w:rPr>
        <w:t>:</w:t>
      </w:r>
    </w:p>
    <w:p w14:paraId="416DD8D6" w14:textId="711835BE" w:rsidR="00437EE0" w:rsidRPr="003C7DF2" w:rsidRDefault="00644185" w:rsidP="00437EE0">
      <w:pPr>
        <w:shd w:val="clear" w:color="auto" w:fill="FFFFFF"/>
        <w:spacing w:after="0" w:line="240" w:lineRule="auto"/>
        <w:rPr>
          <w:rFonts w:ascii="Gotham Book" w:hAnsi="Gotham Book"/>
          <w:lang w:val="es-ES"/>
        </w:rPr>
      </w:pPr>
      <w:r w:rsidRPr="003C7DF2">
        <w:rPr>
          <w:rFonts w:ascii="Gotham Book" w:hAnsi="Gotham Book"/>
          <w:lang w:val="es-ES"/>
        </w:rPr>
        <w:t>Elizabeth Howard</w:t>
      </w:r>
      <w:r w:rsidR="00437EE0" w:rsidRPr="003C7DF2">
        <w:rPr>
          <w:rFonts w:ascii="Gotham Book" w:hAnsi="Gotham Book"/>
          <w:lang w:val="es-ES"/>
        </w:rPr>
        <w:t> </w:t>
      </w:r>
      <w:hyperlink r:id="rId10" w:history="1">
        <w:r w:rsidRPr="003C7DF2">
          <w:rPr>
            <w:rStyle w:val="Lienhypertexte"/>
            <w:rFonts w:ascii="Gotham Book" w:hAnsi="Gotham Book"/>
            <w:lang w:val="es-ES"/>
          </w:rPr>
          <w:t>elizabeth@africancrowd.org</w:t>
        </w:r>
      </w:hyperlink>
    </w:p>
    <w:p w14:paraId="0ACEA5AF" w14:textId="61B7FF49" w:rsidR="00437EE0" w:rsidRPr="003C7DF2" w:rsidRDefault="00437EE0" w:rsidP="00147061">
      <w:pPr>
        <w:shd w:val="clear" w:color="auto" w:fill="FFFFFF"/>
        <w:spacing w:after="0" w:line="240" w:lineRule="auto"/>
        <w:rPr>
          <w:rFonts w:ascii="Gotham Book" w:hAnsi="Gotham Book"/>
          <w:lang w:val="es-ES"/>
        </w:rPr>
      </w:pPr>
    </w:p>
    <w:sectPr w:rsidR="00437EE0" w:rsidRPr="003C7DF2" w:rsidSect="00491B18">
      <w:headerReference w:type="even" r:id="rId11"/>
      <w:headerReference w:type="default" r:id="rId12"/>
      <w:footerReference w:type="even" r:id="rId13"/>
      <w:footerReference w:type="default" r:id="rId14"/>
      <w:pgSz w:w="11906" w:h="16838"/>
      <w:pgMar w:top="2835"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E545C" w14:textId="77777777" w:rsidR="0006473A" w:rsidRDefault="0006473A" w:rsidP="00681323">
      <w:pPr>
        <w:spacing w:after="0" w:line="240" w:lineRule="auto"/>
      </w:pPr>
      <w:r>
        <w:separator/>
      </w:r>
    </w:p>
  </w:endnote>
  <w:endnote w:type="continuationSeparator" w:id="0">
    <w:p w14:paraId="3BDB2B48" w14:textId="77777777" w:rsidR="0006473A" w:rsidRDefault="0006473A" w:rsidP="0068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auto"/>
    <w:notTrueType/>
    <w:pitch w:val="variable"/>
    <w:sig w:usb0="00000003" w:usb1="00000000" w:usb2="00000000" w:usb3="00000000" w:csb0="0000000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102414947"/>
      <w:docPartObj>
        <w:docPartGallery w:val="Page Numbers (Bottom of Page)"/>
        <w:docPartUnique/>
      </w:docPartObj>
    </w:sdtPr>
    <w:sdtEndPr>
      <w:rPr>
        <w:rStyle w:val="Numrodepage"/>
      </w:rPr>
    </w:sdtEndPr>
    <w:sdtContent>
      <w:p w14:paraId="44CA3954" w14:textId="1257C8C4" w:rsidR="003346D3" w:rsidRDefault="003346D3" w:rsidP="002E39A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DBC4C47" w14:textId="77777777" w:rsidR="000E6BF7" w:rsidRDefault="000E6BF7" w:rsidP="003346D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854230357"/>
      <w:docPartObj>
        <w:docPartGallery w:val="Page Numbers (Bottom of Page)"/>
        <w:docPartUnique/>
      </w:docPartObj>
    </w:sdtPr>
    <w:sdtEndPr>
      <w:rPr>
        <w:rStyle w:val="Numrodepage"/>
      </w:rPr>
    </w:sdtEndPr>
    <w:sdtContent>
      <w:p w14:paraId="509B8158" w14:textId="4C62C507" w:rsidR="003346D3" w:rsidRDefault="003346D3" w:rsidP="002E39A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38AA701" w14:textId="77777777" w:rsidR="000E6BF7" w:rsidRDefault="000E6BF7" w:rsidP="003346D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D8A73" w14:textId="77777777" w:rsidR="0006473A" w:rsidRDefault="0006473A" w:rsidP="00681323">
      <w:pPr>
        <w:spacing w:after="0" w:line="240" w:lineRule="auto"/>
      </w:pPr>
      <w:r>
        <w:separator/>
      </w:r>
    </w:p>
  </w:footnote>
  <w:footnote w:type="continuationSeparator" w:id="0">
    <w:p w14:paraId="383F03F5" w14:textId="77777777" w:rsidR="0006473A" w:rsidRDefault="0006473A" w:rsidP="0068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37344732"/>
      <w:docPartObj>
        <w:docPartGallery w:val="Page Numbers (Top of Page)"/>
        <w:docPartUnique/>
      </w:docPartObj>
    </w:sdtPr>
    <w:sdtEndPr>
      <w:rPr>
        <w:rStyle w:val="Numrodepage"/>
      </w:rPr>
    </w:sdtEndPr>
    <w:sdtContent>
      <w:p w14:paraId="72D9430E" w14:textId="39152992" w:rsidR="00124171" w:rsidRDefault="00124171" w:rsidP="002E39A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AB6980" w14:textId="77777777" w:rsidR="000E6BF7" w:rsidRDefault="000E6BF7" w:rsidP="0012417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428198624"/>
      <w:docPartObj>
        <w:docPartGallery w:val="Page Numbers (Top of Page)"/>
        <w:docPartUnique/>
      </w:docPartObj>
    </w:sdtPr>
    <w:sdtEndPr>
      <w:rPr>
        <w:rStyle w:val="Numrodepage"/>
      </w:rPr>
    </w:sdtEndPr>
    <w:sdtContent>
      <w:p w14:paraId="234CE857" w14:textId="620871E2" w:rsidR="00124171" w:rsidRDefault="00124171" w:rsidP="002E39A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C66A81B" w14:textId="435E99F6" w:rsidR="00681323" w:rsidRDefault="000E6BF7" w:rsidP="00124171">
    <w:pPr>
      <w:pStyle w:val="En-tte"/>
      <w:ind w:right="360"/>
    </w:pPr>
    <w:r>
      <w:rPr>
        <w:noProof/>
      </w:rPr>
      <w:drawing>
        <wp:anchor distT="0" distB="0" distL="114300" distR="114300" simplePos="0" relativeHeight="251658240" behindDoc="0" locked="0" layoutInCell="1" allowOverlap="1" wp14:anchorId="1F45489D" wp14:editId="576B862C">
          <wp:simplePos x="0" y="0"/>
          <wp:positionH relativeFrom="column">
            <wp:posOffset>-899886</wp:posOffset>
          </wp:positionH>
          <wp:positionV relativeFrom="paragraph">
            <wp:posOffset>-518824</wp:posOffset>
          </wp:positionV>
          <wp:extent cx="7605486" cy="10750466"/>
          <wp:effectExtent l="0" t="0" r="1905" b="0"/>
          <wp:wrapNone/>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FA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606877" cy="1075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58A4"/>
    <w:multiLevelType w:val="hybridMultilevel"/>
    <w:tmpl w:val="90EEA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8216B4"/>
    <w:multiLevelType w:val="hybridMultilevel"/>
    <w:tmpl w:val="5824B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912DF"/>
    <w:multiLevelType w:val="hybridMultilevel"/>
    <w:tmpl w:val="5D620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266A00"/>
    <w:multiLevelType w:val="multilevel"/>
    <w:tmpl w:val="9D7E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E3BB5"/>
    <w:multiLevelType w:val="hybridMultilevel"/>
    <w:tmpl w:val="B0AEAD36"/>
    <w:lvl w:ilvl="0" w:tplc="D8FCBC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468BE"/>
    <w:multiLevelType w:val="hybridMultilevel"/>
    <w:tmpl w:val="12AA7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F42DC"/>
    <w:multiLevelType w:val="hybridMultilevel"/>
    <w:tmpl w:val="AB3A48EC"/>
    <w:lvl w:ilvl="0" w:tplc="D694A4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B41EE6"/>
    <w:multiLevelType w:val="hybridMultilevel"/>
    <w:tmpl w:val="DF3A7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94194D"/>
    <w:multiLevelType w:val="hybridMultilevel"/>
    <w:tmpl w:val="8C448300"/>
    <w:lvl w:ilvl="0" w:tplc="382C6A36">
      <w:start w:val="1"/>
      <w:numFmt w:val="decimal"/>
      <w:lvlText w:val="%1."/>
      <w:lvlJc w:val="left"/>
      <w:pPr>
        <w:tabs>
          <w:tab w:val="num" w:pos="720"/>
        </w:tabs>
        <w:ind w:left="720" w:hanging="360"/>
      </w:pPr>
    </w:lvl>
    <w:lvl w:ilvl="1" w:tplc="17CA27FC">
      <w:start w:val="2"/>
      <w:numFmt w:val="upperLetter"/>
      <w:lvlText w:val="%2."/>
      <w:lvlJc w:val="left"/>
      <w:pPr>
        <w:tabs>
          <w:tab w:val="num" w:pos="1440"/>
        </w:tabs>
        <w:ind w:left="1440" w:hanging="360"/>
      </w:pPr>
    </w:lvl>
    <w:lvl w:ilvl="2" w:tplc="65ACFF6E">
      <w:start w:val="1"/>
      <w:numFmt w:val="decimal"/>
      <w:lvlText w:val="%3."/>
      <w:lvlJc w:val="left"/>
      <w:pPr>
        <w:tabs>
          <w:tab w:val="num" w:pos="2160"/>
        </w:tabs>
        <w:ind w:left="2160" w:hanging="360"/>
      </w:pPr>
    </w:lvl>
    <w:lvl w:ilvl="3" w:tplc="C35ACB60" w:tentative="1">
      <w:start w:val="1"/>
      <w:numFmt w:val="decimal"/>
      <w:lvlText w:val="%4."/>
      <w:lvlJc w:val="left"/>
      <w:pPr>
        <w:tabs>
          <w:tab w:val="num" w:pos="2880"/>
        </w:tabs>
        <w:ind w:left="2880" w:hanging="360"/>
      </w:pPr>
    </w:lvl>
    <w:lvl w:ilvl="4" w:tplc="AF2CDF66" w:tentative="1">
      <w:start w:val="1"/>
      <w:numFmt w:val="decimal"/>
      <w:lvlText w:val="%5."/>
      <w:lvlJc w:val="left"/>
      <w:pPr>
        <w:tabs>
          <w:tab w:val="num" w:pos="3600"/>
        </w:tabs>
        <w:ind w:left="3600" w:hanging="360"/>
      </w:pPr>
    </w:lvl>
    <w:lvl w:ilvl="5" w:tplc="FA067660" w:tentative="1">
      <w:start w:val="1"/>
      <w:numFmt w:val="decimal"/>
      <w:lvlText w:val="%6."/>
      <w:lvlJc w:val="left"/>
      <w:pPr>
        <w:tabs>
          <w:tab w:val="num" w:pos="4320"/>
        </w:tabs>
        <w:ind w:left="4320" w:hanging="360"/>
      </w:pPr>
    </w:lvl>
    <w:lvl w:ilvl="6" w:tplc="C22A74D2" w:tentative="1">
      <w:start w:val="1"/>
      <w:numFmt w:val="decimal"/>
      <w:lvlText w:val="%7."/>
      <w:lvlJc w:val="left"/>
      <w:pPr>
        <w:tabs>
          <w:tab w:val="num" w:pos="5040"/>
        </w:tabs>
        <w:ind w:left="5040" w:hanging="360"/>
      </w:pPr>
    </w:lvl>
    <w:lvl w:ilvl="7" w:tplc="178E093A" w:tentative="1">
      <w:start w:val="1"/>
      <w:numFmt w:val="decimal"/>
      <w:lvlText w:val="%8."/>
      <w:lvlJc w:val="left"/>
      <w:pPr>
        <w:tabs>
          <w:tab w:val="num" w:pos="5760"/>
        </w:tabs>
        <w:ind w:left="5760" w:hanging="360"/>
      </w:pPr>
    </w:lvl>
    <w:lvl w:ilvl="8" w:tplc="7B862756" w:tentative="1">
      <w:start w:val="1"/>
      <w:numFmt w:val="decimal"/>
      <w:lvlText w:val="%9."/>
      <w:lvlJc w:val="left"/>
      <w:pPr>
        <w:tabs>
          <w:tab w:val="num" w:pos="6480"/>
        </w:tabs>
        <w:ind w:left="6480" w:hanging="360"/>
      </w:pPr>
    </w:lvl>
  </w:abstractNum>
  <w:abstractNum w:abstractNumId="9" w15:restartNumberingAfterBreak="0">
    <w:nsid w:val="293767F0"/>
    <w:multiLevelType w:val="hybridMultilevel"/>
    <w:tmpl w:val="CA966DF0"/>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807E0"/>
    <w:multiLevelType w:val="hybridMultilevel"/>
    <w:tmpl w:val="B76E9058"/>
    <w:lvl w:ilvl="0" w:tplc="202A4040">
      <w:start w:val="1"/>
      <w:numFmt w:val="decimal"/>
      <w:lvlText w:val="%1."/>
      <w:lvlJc w:val="left"/>
      <w:pPr>
        <w:tabs>
          <w:tab w:val="num" w:pos="720"/>
        </w:tabs>
        <w:ind w:left="720" w:hanging="360"/>
      </w:pPr>
    </w:lvl>
    <w:lvl w:ilvl="1" w:tplc="65B08D3E">
      <w:start w:val="3"/>
      <w:numFmt w:val="upperLetter"/>
      <w:lvlText w:val="%2."/>
      <w:lvlJc w:val="left"/>
      <w:pPr>
        <w:tabs>
          <w:tab w:val="num" w:pos="1440"/>
        </w:tabs>
        <w:ind w:left="1440" w:hanging="360"/>
      </w:pPr>
    </w:lvl>
    <w:lvl w:ilvl="2" w:tplc="16088306">
      <w:start w:val="1"/>
      <w:numFmt w:val="decimal"/>
      <w:lvlText w:val="%3."/>
      <w:lvlJc w:val="left"/>
      <w:pPr>
        <w:tabs>
          <w:tab w:val="num" w:pos="2160"/>
        </w:tabs>
        <w:ind w:left="2160" w:hanging="360"/>
      </w:pPr>
    </w:lvl>
    <w:lvl w:ilvl="3" w:tplc="E5E89910" w:tentative="1">
      <w:start w:val="1"/>
      <w:numFmt w:val="decimal"/>
      <w:lvlText w:val="%4."/>
      <w:lvlJc w:val="left"/>
      <w:pPr>
        <w:tabs>
          <w:tab w:val="num" w:pos="2880"/>
        </w:tabs>
        <w:ind w:left="2880" w:hanging="360"/>
      </w:pPr>
    </w:lvl>
    <w:lvl w:ilvl="4" w:tplc="8CA65FD8" w:tentative="1">
      <w:start w:val="1"/>
      <w:numFmt w:val="decimal"/>
      <w:lvlText w:val="%5."/>
      <w:lvlJc w:val="left"/>
      <w:pPr>
        <w:tabs>
          <w:tab w:val="num" w:pos="3600"/>
        </w:tabs>
        <w:ind w:left="3600" w:hanging="360"/>
      </w:pPr>
    </w:lvl>
    <w:lvl w:ilvl="5" w:tplc="3F0047C6" w:tentative="1">
      <w:start w:val="1"/>
      <w:numFmt w:val="decimal"/>
      <w:lvlText w:val="%6."/>
      <w:lvlJc w:val="left"/>
      <w:pPr>
        <w:tabs>
          <w:tab w:val="num" w:pos="4320"/>
        </w:tabs>
        <w:ind w:left="4320" w:hanging="360"/>
      </w:pPr>
    </w:lvl>
    <w:lvl w:ilvl="6" w:tplc="0A34E00A" w:tentative="1">
      <w:start w:val="1"/>
      <w:numFmt w:val="decimal"/>
      <w:lvlText w:val="%7."/>
      <w:lvlJc w:val="left"/>
      <w:pPr>
        <w:tabs>
          <w:tab w:val="num" w:pos="5040"/>
        </w:tabs>
        <w:ind w:left="5040" w:hanging="360"/>
      </w:pPr>
    </w:lvl>
    <w:lvl w:ilvl="7" w:tplc="8A4ACA26" w:tentative="1">
      <w:start w:val="1"/>
      <w:numFmt w:val="decimal"/>
      <w:lvlText w:val="%8."/>
      <w:lvlJc w:val="left"/>
      <w:pPr>
        <w:tabs>
          <w:tab w:val="num" w:pos="5760"/>
        </w:tabs>
        <w:ind w:left="5760" w:hanging="360"/>
      </w:pPr>
    </w:lvl>
    <w:lvl w:ilvl="8" w:tplc="CB6A15C2" w:tentative="1">
      <w:start w:val="1"/>
      <w:numFmt w:val="decimal"/>
      <w:lvlText w:val="%9."/>
      <w:lvlJc w:val="left"/>
      <w:pPr>
        <w:tabs>
          <w:tab w:val="num" w:pos="6480"/>
        </w:tabs>
        <w:ind w:left="6480" w:hanging="360"/>
      </w:pPr>
    </w:lvl>
  </w:abstractNum>
  <w:abstractNum w:abstractNumId="11" w15:restartNumberingAfterBreak="0">
    <w:nsid w:val="328D1601"/>
    <w:multiLevelType w:val="hybridMultilevel"/>
    <w:tmpl w:val="752A4058"/>
    <w:lvl w:ilvl="0" w:tplc="1C14980C">
      <w:start w:val="6"/>
      <w:numFmt w:val="upperRoman"/>
      <w:lvlText w:val="%1."/>
      <w:lvlJc w:val="left"/>
      <w:pPr>
        <w:ind w:left="720" w:hanging="720"/>
      </w:pPr>
      <w:rPr>
        <w:rFonts w:hint="default"/>
      </w:rPr>
    </w:lvl>
    <w:lvl w:ilvl="1" w:tplc="DACC80D4">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092D9A"/>
    <w:multiLevelType w:val="hybridMultilevel"/>
    <w:tmpl w:val="76D0A27A"/>
    <w:lvl w:ilvl="0" w:tplc="B3C2961C">
      <w:start w:val="2"/>
      <w:numFmt w:val="upperRoman"/>
      <w:lvlText w:val="%1."/>
      <w:lvlJc w:val="right"/>
      <w:pPr>
        <w:tabs>
          <w:tab w:val="num" w:pos="720"/>
        </w:tabs>
        <w:ind w:left="720" w:hanging="360"/>
      </w:pPr>
    </w:lvl>
    <w:lvl w:ilvl="1" w:tplc="22E04510" w:tentative="1">
      <w:start w:val="1"/>
      <w:numFmt w:val="decimal"/>
      <w:lvlText w:val="%2."/>
      <w:lvlJc w:val="left"/>
      <w:pPr>
        <w:tabs>
          <w:tab w:val="num" w:pos="1440"/>
        </w:tabs>
        <w:ind w:left="1440" w:hanging="360"/>
      </w:pPr>
    </w:lvl>
    <w:lvl w:ilvl="2" w:tplc="CAF48AD0" w:tentative="1">
      <w:start w:val="1"/>
      <w:numFmt w:val="decimal"/>
      <w:lvlText w:val="%3."/>
      <w:lvlJc w:val="left"/>
      <w:pPr>
        <w:tabs>
          <w:tab w:val="num" w:pos="2160"/>
        </w:tabs>
        <w:ind w:left="2160" w:hanging="360"/>
      </w:pPr>
    </w:lvl>
    <w:lvl w:ilvl="3" w:tplc="C34E449A" w:tentative="1">
      <w:start w:val="1"/>
      <w:numFmt w:val="decimal"/>
      <w:lvlText w:val="%4."/>
      <w:lvlJc w:val="left"/>
      <w:pPr>
        <w:tabs>
          <w:tab w:val="num" w:pos="2880"/>
        </w:tabs>
        <w:ind w:left="2880" w:hanging="360"/>
      </w:pPr>
    </w:lvl>
    <w:lvl w:ilvl="4" w:tplc="5D20067E" w:tentative="1">
      <w:start w:val="1"/>
      <w:numFmt w:val="decimal"/>
      <w:lvlText w:val="%5."/>
      <w:lvlJc w:val="left"/>
      <w:pPr>
        <w:tabs>
          <w:tab w:val="num" w:pos="3600"/>
        </w:tabs>
        <w:ind w:left="3600" w:hanging="360"/>
      </w:pPr>
    </w:lvl>
    <w:lvl w:ilvl="5" w:tplc="5B622F60" w:tentative="1">
      <w:start w:val="1"/>
      <w:numFmt w:val="decimal"/>
      <w:lvlText w:val="%6."/>
      <w:lvlJc w:val="left"/>
      <w:pPr>
        <w:tabs>
          <w:tab w:val="num" w:pos="4320"/>
        </w:tabs>
        <w:ind w:left="4320" w:hanging="360"/>
      </w:pPr>
    </w:lvl>
    <w:lvl w:ilvl="6" w:tplc="E5BAB446" w:tentative="1">
      <w:start w:val="1"/>
      <w:numFmt w:val="decimal"/>
      <w:lvlText w:val="%7."/>
      <w:lvlJc w:val="left"/>
      <w:pPr>
        <w:tabs>
          <w:tab w:val="num" w:pos="5040"/>
        </w:tabs>
        <w:ind w:left="5040" w:hanging="360"/>
      </w:pPr>
    </w:lvl>
    <w:lvl w:ilvl="7" w:tplc="6B24BCDC" w:tentative="1">
      <w:start w:val="1"/>
      <w:numFmt w:val="decimal"/>
      <w:lvlText w:val="%8."/>
      <w:lvlJc w:val="left"/>
      <w:pPr>
        <w:tabs>
          <w:tab w:val="num" w:pos="5760"/>
        </w:tabs>
        <w:ind w:left="5760" w:hanging="360"/>
      </w:pPr>
    </w:lvl>
    <w:lvl w:ilvl="8" w:tplc="EDEE5A40" w:tentative="1">
      <w:start w:val="1"/>
      <w:numFmt w:val="decimal"/>
      <w:lvlText w:val="%9."/>
      <w:lvlJc w:val="left"/>
      <w:pPr>
        <w:tabs>
          <w:tab w:val="num" w:pos="6480"/>
        </w:tabs>
        <w:ind w:left="6480" w:hanging="360"/>
      </w:pPr>
    </w:lvl>
  </w:abstractNum>
  <w:abstractNum w:abstractNumId="13" w15:restartNumberingAfterBreak="0">
    <w:nsid w:val="37085EE2"/>
    <w:multiLevelType w:val="hybridMultilevel"/>
    <w:tmpl w:val="F8C2D7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E78441F"/>
    <w:multiLevelType w:val="hybridMultilevel"/>
    <w:tmpl w:val="331AC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9A5BE8"/>
    <w:multiLevelType w:val="hybridMultilevel"/>
    <w:tmpl w:val="519EAD46"/>
    <w:lvl w:ilvl="0" w:tplc="0B1699C2">
      <w:start w:val="1"/>
      <w:numFmt w:val="upp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792BC9"/>
    <w:multiLevelType w:val="multilevel"/>
    <w:tmpl w:val="1674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15BA3"/>
    <w:multiLevelType w:val="hybridMultilevel"/>
    <w:tmpl w:val="8C0AD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C2580F"/>
    <w:multiLevelType w:val="hybridMultilevel"/>
    <w:tmpl w:val="E68C10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94640"/>
    <w:multiLevelType w:val="hybridMultilevel"/>
    <w:tmpl w:val="EE84FEE0"/>
    <w:lvl w:ilvl="0" w:tplc="7B6C51FE">
      <w:start w:val="1"/>
      <w:numFmt w:val="bullet"/>
      <w:lvlText w:val=""/>
      <w:lvlJc w:val="left"/>
      <w:pPr>
        <w:ind w:left="360" w:hanging="360"/>
      </w:pPr>
      <w:rPr>
        <w:rFonts w:ascii="Symbol" w:hAnsi="Symbol" w:hint="default"/>
        <w:sz w:val="20"/>
        <w:szCs w:val="20"/>
      </w:rPr>
    </w:lvl>
    <w:lvl w:ilvl="1" w:tplc="DACC80D4">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1A508F"/>
    <w:multiLevelType w:val="multilevel"/>
    <w:tmpl w:val="7408E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752D61"/>
    <w:multiLevelType w:val="hybridMultilevel"/>
    <w:tmpl w:val="8ED27768"/>
    <w:lvl w:ilvl="0" w:tplc="3B56A192">
      <w:start w:val="2"/>
      <w:numFmt w:val="upperRoman"/>
      <w:lvlText w:val="%1."/>
      <w:lvlJc w:val="right"/>
      <w:pPr>
        <w:tabs>
          <w:tab w:val="num" w:pos="720"/>
        </w:tabs>
        <w:ind w:left="720" w:hanging="360"/>
      </w:pPr>
    </w:lvl>
    <w:lvl w:ilvl="1" w:tplc="FE3E2F1E">
      <w:start w:val="1"/>
      <w:numFmt w:val="decimal"/>
      <w:lvlText w:val="%2."/>
      <w:lvlJc w:val="left"/>
      <w:pPr>
        <w:tabs>
          <w:tab w:val="num" w:pos="1440"/>
        </w:tabs>
        <w:ind w:left="1440" w:hanging="360"/>
      </w:pPr>
    </w:lvl>
    <w:lvl w:ilvl="2" w:tplc="163C6E96">
      <w:start w:val="1"/>
      <w:numFmt w:val="decimal"/>
      <w:lvlText w:val="%3."/>
      <w:lvlJc w:val="left"/>
      <w:pPr>
        <w:tabs>
          <w:tab w:val="num" w:pos="2160"/>
        </w:tabs>
        <w:ind w:left="2160" w:hanging="360"/>
      </w:pPr>
    </w:lvl>
    <w:lvl w:ilvl="3" w:tplc="FD50A2D4" w:tentative="1">
      <w:start w:val="1"/>
      <w:numFmt w:val="decimal"/>
      <w:lvlText w:val="%4."/>
      <w:lvlJc w:val="left"/>
      <w:pPr>
        <w:tabs>
          <w:tab w:val="num" w:pos="2880"/>
        </w:tabs>
        <w:ind w:left="2880" w:hanging="360"/>
      </w:pPr>
    </w:lvl>
    <w:lvl w:ilvl="4" w:tplc="1160F7EA" w:tentative="1">
      <w:start w:val="1"/>
      <w:numFmt w:val="decimal"/>
      <w:lvlText w:val="%5."/>
      <w:lvlJc w:val="left"/>
      <w:pPr>
        <w:tabs>
          <w:tab w:val="num" w:pos="3600"/>
        </w:tabs>
        <w:ind w:left="3600" w:hanging="360"/>
      </w:pPr>
    </w:lvl>
    <w:lvl w:ilvl="5" w:tplc="6C8EF59C" w:tentative="1">
      <w:start w:val="1"/>
      <w:numFmt w:val="decimal"/>
      <w:lvlText w:val="%6."/>
      <w:lvlJc w:val="left"/>
      <w:pPr>
        <w:tabs>
          <w:tab w:val="num" w:pos="4320"/>
        </w:tabs>
        <w:ind w:left="4320" w:hanging="360"/>
      </w:pPr>
    </w:lvl>
    <w:lvl w:ilvl="6" w:tplc="24148876" w:tentative="1">
      <w:start w:val="1"/>
      <w:numFmt w:val="decimal"/>
      <w:lvlText w:val="%7."/>
      <w:lvlJc w:val="left"/>
      <w:pPr>
        <w:tabs>
          <w:tab w:val="num" w:pos="5040"/>
        </w:tabs>
        <w:ind w:left="5040" w:hanging="360"/>
      </w:pPr>
    </w:lvl>
    <w:lvl w:ilvl="7" w:tplc="B9CA259A" w:tentative="1">
      <w:start w:val="1"/>
      <w:numFmt w:val="decimal"/>
      <w:lvlText w:val="%8."/>
      <w:lvlJc w:val="left"/>
      <w:pPr>
        <w:tabs>
          <w:tab w:val="num" w:pos="5760"/>
        </w:tabs>
        <w:ind w:left="5760" w:hanging="360"/>
      </w:pPr>
    </w:lvl>
    <w:lvl w:ilvl="8" w:tplc="F1DACCF8" w:tentative="1">
      <w:start w:val="1"/>
      <w:numFmt w:val="decimal"/>
      <w:lvlText w:val="%9."/>
      <w:lvlJc w:val="left"/>
      <w:pPr>
        <w:tabs>
          <w:tab w:val="num" w:pos="6480"/>
        </w:tabs>
        <w:ind w:left="6480" w:hanging="360"/>
      </w:pPr>
    </w:lvl>
  </w:abstractNum>
  <w:abstractNum w:abstractNumId="22" w15:restartNumberingAfterBreak="0">
    <w:nsid w:val="7AD3526C"/>
    <w:multiLevelType w:val="multilevel"/>
    <w:tmpl w:val="96D88C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6C05B0"/>
    <w:multiLevelType w:val="multilevel"/>
    <w:tmpl w:val="B618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4"/>
  </w:num>
  <w:num w:numId="4">
    <w:abstractNumId w:val="18"/>
  </w:num>
  <w:num w:numId="5">
    <w:abstractNumId w:val="14"/>
  </w:num>
  <w:num w:numId="6">
    <w:abstractNumId w:val="1"/>
  </w:num>
  <w:num w:numId="7">
    <w:abstractNumId w:val="7"/>
  </w:num>
  <w:num w:numId="8">
    <w:abstractNumId w:val="11"/>
  </w:num>
  <w:num w:numId="9">
    <w:abstractNumId w:val="19"/>
  </w:num>
  <w:num w:numId="10">
    <w:abstractNumId w:val="20"/>
  </w:num>
  <w:num w:numId="11">
    <w:abstractNumId w:val="23"/>
    <w:lvlOverride w:ilvl="0">
      <w:lvl w:ilvl="0">
        <w:numFmt w:val="upperRoman"/>
        <w:lvlText w:val="%1."/>
        <w:lvlJc w:val="right"/>
      </w:lvl>
    </w:lvlOverride>
  </w:num>
  <w:num w:numId="12">
    <w:abstractNumId w:val="22"/>
    <w:lvlOverride w:ilvl="1">
      <w:lvl w:ilvl="1">
        <w:numFmt w:val="upperLetter"/>
        <w:lvlText w:val="%2."/>
        <w:lvlJc w:val="left"/>
      </w:lvl>
    </w:lvlOverride>
  </w:num>
  <w:num w:numId="13">
    <w:abstractNumId w:val="12"/>
  </w:num>
  <w:num w:numId="14">
    <w:abstractNumId w:val="21"/>
  </w:num>
  <w:num w:numId="15">
    <w:abstractNumId w:val="21"/>
    <w:lvlOverride w:ilvl="1">
      <w:lvl w:ilvl="1" w:tplc="FE3E2F1E">
        <w:numFmt w:val="upperLetter"/>
        <w:lvlText w:val="%2."/>
        <w:lvlJc w:val="left"/>
      </w:lvl>
    </w:lvlOverride>
  </w:num>
  <w:num w:numId="16">
    <w:abstractNumId w:val="8"/>
  </w:num>
  <w:num w:numId="17">
    <w:abstractNumId w:val="10"/>
  </w:num>
  <w:num w:numId="18">
    <w:abstractNumId w:val="3"/>
  </w:num>
  <w:num w:numId="19">
    <w:abstractNumId w:val="16"/>
  </w:num>
  <w:num w:numId="20">
    <w:abstractNumId w:val="15"/>
  </w:num>
  <w:num w:numId="21">
    <w:abstractNumId w:val="5"/>
  </w:num>
  <w:num w:numId="22">
    <w:abstractNumId w:val="17"/>
  </w:num>
  <w:num w:numId="23">
    <w:abstractNumId w:val="9"/>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5B"/>
    <w:rsid w:val="0006473A"/>
    <w:rsid w:val="000E6BF7"/>
    <w:rsid w:val="00124171"/>
    <w:rsid w:val="001320B1"/>
    <w:rsid w:val="00147061"/>
    <w:rsid w:val="00171466"/>
    <w:rsid w:val="001721A0"/>
    <w:rsid w:val="001C1012"/>
    <w:rsid w:val="00203811"/>
    <w:rsid w:val="002B25FC"/>
    <w:rsid w:val="002D0414"/>
    <w:rsid w:val="00317D92"/>
    <w:rsid w:val="003346D3"/>
    <w:rsid w:val="0035307E"/>
    <w:rsid w:val="003907B0"/>
    <w:rsid w:val="003C7DF2"/>
    <w:rsid w:val="003D4DEE"/>
    <w:rsid w:val="003F739C"/>
    <w:rsid w:val="00437EE0"/>
    <w:rsid w:val="00450D37"/>
    <w:rsid w:val="00491B18"/>
    <w:rsid w:val="004B2A24"/>
    <w:rsid w:val="004B5CFE"/>
    <w:rsid w:val="004E0AEF"/>
    <w:rsid w:val="005103D7"/>
    <w:rsid w:val="00515C90"/>
    <w:rsid w:val="005254F3"/>
    <w:rsid w:val="0056177A"/>
    <w:rsid w:val="00591A98"/>
    <w:rsid w:val="005A0770"/>
    <w:rsid w:val="005C7FC8"/>
    <w:rsid w:val="005F7E4F"/>
    <w:rsid w:val="00644185"/>
    <w:rsid w:val="00663559"/>
    <w:rsid w:val="0066357F"/>
    <w:rsid w:val="00681323"/>
    <w:rsid w:val="006A6818"/>
    <w:rsid w:val="007309B2"/>
    <w:rsid w:val="00735ED3"/>
    <w:rsid w:val="00743C1D"/>
    <w:rsid w:val="007874EF"/>
    <w:rsid w:val="00811D72"/>
    <w:rsid w:val="0083217F"/>
    <w:rsid w:val="00853EDB"/>
    <w:rsid w:val="008C3357"/>
    <w:rsid w:val="008E1832"/>
    <w:rsid w:val="00934315"/>
    <w:rsid w:val="00937A72"/>
    <w:rsid w:val="009A1D12"/>
    <w:rsid w:val="009A380A"/>
    <w:rsid w:val="009E3D45"/>
    <w:rsid w:val="00A33D48"/>
    <w:rsid w:val="00A96E9A"/>
    <w:rsid w:val="00AA3D94"/>
    <w:rsid w:val="00AB28F0"/>
    <w:rsid w:val="00AD3E64"/>
    <w:rsid w:val="00AF45C8"/>
    <w:rsid w:val="00B14A7C"/>
    <w:rsid w:val="00B6375B"/>
    <w:rsid w:val="00B756FC"/>
    <w:rsid w:val="00B76D0A"/>
    <w:rsid w:val="00C062CB"/>
    <w:rsid w:val="00C24F33"/>
    <w:rsid w:val="00C26783"/>
    <w:rsid w:val="00C6365B"/>
    <w:rsid w:val="00C75EFE"/>
    <w:rsid w:val="00C83A73"/>
    <w:rsid w:val="00CA00B7"/>
    <w:rsid w:val="00CC55B9"/>
    <w:rsid w:val="00CE6DB3"/>
    <w:rsid w:val="00D27E4D"/>
    <w:rsid w:val="00D512A9"/>
    <w:rsid w:val="00D8771E"/>
    <w:rsid w:val="00DC2337"/>
    <w:rsid w:val="00E50580"/>
    <w:rsid w:val="00E85C0F"/>
    <w:rsid w:val="00F30051"/>
    <w:rsid w:val="00F576A4"/>
    <w:rsid w:val="00FC7E51"/>
    <w:rsid w:val="00FF74BA"/>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9EFD3"/>
  <w15:chartTrackingRefBased/>
  <w15:docId w15:val="{F8D2EB3A-5463-49FF-AD77-6A526A56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55B9"/>
    <w:pPr>
      <w:ind w:left="720"/>
      <w:contextualSpacing/>
    </w:pPr>
  </w:style>
  <w:style w:type="character" w:styleId="Marquedecommentaire">
    <w:name w:val="annotation reference"/>
    <w:basedOn w:val="Policepardfaut"/>
    <w:uiPriority w:val="99"/>
    <w:semiHidden/>
    <w:unhideWhenUsed/>
    <w:rsid w:val="00E85C0F"/>
    <w:rPr>
      <w:sz w:val="16"/>
      <w:szCs w:val="16"/>
    </w:rPr>
  </w:style>
  <w:style w:type="paragraph" w:styleId="Commentaire">
    <w:name w:val="annotation text"/>
    <w:basedOn w:val="Normal"/>
    <w:link w:val="CommentaireCar"/>
    <w:uiPriority w:val="99"/>
    <w:semiHidden/>
    <w:unhideWhenUsed/>
    <w:rsid w:val="00E85C0F"/>
    <w:pPr>
      <w:spacing w:line="240" w:lineRule="auto"/>
    </w:pPr>
    <w:rPr>
      <w:sz w:val="20"/>
      <w:szCs w:val="20"/>
    </w:rPr>
  </w:style>
  <w:style w:type="character" w:customStyle="1" w:styleId="CommentaireCar">
    <w:name w:val="Commentaire Car"/>
    <w:basedOn w:val="Policepardfaut"/>
    <w:link w:val="Commentaire"/>
    <w:uiPriority w:val="99"/>
    <w:semiHidden/>
    <w:rsid w:val="00E85C0F"/>
    <w:rPr>
      <w:sz w:val="20"/>
      <w:szCs w:val="20"/>
    </w:rPr>
  </w:style>
  <w:style w:type="paragraph" w:styleId="Objetducommentaire">
    <w:name w:val="annotation subject"/>
    <w:basedOn w:val="Commentaire"/>
    <w:next w:val="Commentaire"/>
    <w:link w:val="ObjetducommentaireCar"/>
    <w:uiPriority w:val="99"/>
    <w:semiHidden/>
    <w:unhideWhenUsed/>
    <w:rsid w:val="00E85C0F"/>
    <w:rPr>
      <w:b/>
      <w:bCs/>
    </w:rPr>
  </w:style>
  <w:style w:type="character" w:customStyle="1" w:styleId="ObjetducommentaireCar">
    <w:name w:val="Objet du commentaire Car"/>
    <w:basedOn w:val="CommentaireCar"/>
    <w:link w:val="Objetducommentaire"/>
    <w:uiPriority w:val="99"/>
    <w:semiHidden/>
    <w:rsid w:val="00E85C0F"/>
    <w:rPr>
      <w:b/>
      <w:bCs/>
      <w:sz w:val="20"/>
      <w:szCs w:val="20"/>
    </w:rPr>
  </w:style>
  <w:style w:type="paragraph" w:styleId="Textedebulles">
    <w:name w:val="Balloon Text"/>
    <w:basedOn w:val="Normal"/>
    <w:link w:val="TextedebullesCar"/>
    <w:uiPriority w:val="99"/>
    <w:semiHidden/>
    <w:unhideWhenUsed/>
    <w:rsid w:val="00E85C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5C0F"/>
    <w:rPr>
      <w:rFonts w:ascii="Segoe UI" w:hAnsi="Segoe UI" w:cs="Segoe UI"/>
      <w:sz w:val="18"/>
      <w:szCs w:val="18"/>
    </w:rPr>
  </w:style>
  <w:style w:type="paragraph" w:styleId="En-tte">
    <w:name w:val="header"/>
    <w:basedOn w:val="Normal"/>
    <w:link w:val="En-tteCar"/>
    <w:uiPriority w:val="99"/>
    <w:unhideWhenUsed/>
    <w:rsid w:val="00681323"/>
    <w:pPr>
      <w:tabs>
        <w:tab w:val="center" w:pos="4680"/>
        <w:tab w:val="right" w:pos="9360"/>
      </w:tabs>
      <w:spacing w:after="0" w:line="240" w:lineRule="auto"/>
    </w:pPr>
  </w:style>
  <w:style w:type="character" w:customStyle="1" w:styleId="En-tteCar">
    <w:name w:val="En-tête Car"/>
    <w:basedOn w:val="Policepardfaut"/>
    <w:link w:val="En-tte"/>
    <w:uiPriority w:val="99"/>
    <w:rsid w:val="00681323"/>
  </w:style>
  <w:style w:type="paragraph" w:styleId="Pieddepage">
    <w:name w:val="footer"/>
    <w:basedOn w:val="Normal"/>
    <w:link w:val="PieddepageCar"/>
    <w:uiPriority w:val="99"/>
    <w:unhideWhenUsed/>
    <w:rsid w:val="006813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81323"/>
  </w:style>
  <w:style w:type="character" w:customStyle="1" w:styleId="im">
    <w:name w:val="im"/>
    <w:basedOn w:val="Policepardfaut"/>
    <w:rsid w:val="00437EE0"/>
  </w:style>
  <w:style w:type="character" w:customStyle="1" w:styleId="il">
    <w:name w:val="il"/>
    <w:basedOn w:val="Policepardfaut"/>
    <w:rsid w:val="00437EE0"/>
  </w:style>
  <w:style w:type="character" w:styleId="Lienhypertexte">
    <w:name w:val="Hyperlink"/>
    <w:basedOn w:val="Policepardfaut"/>
    <w:uiPriority w:val="99"/>
    <w:unhideWhenUsed/>
    <w:rsid w:val="00437EE0"/>
    <w:rPr>
      <w:color w:val="0000FF"/>
      <w:u w:val="single"/>
    </w:rPr>
  </w:style>
  <w:style w:type="character" w:styleId="Mentionnonrsolue">
    <w:name w:val="Unresolved Mention"/>
    <w:basedOn w:val="Policepardfaut"/>
    <w:uiPriority w:val="99"/>
    <w:semiHidden/>
    <w:unhideWhenUsed/>
    <w:rsid w:val="00437EE0"/>
    <w:rPr>
      <w:color w:val="605E5C"/>
      <w:shd w:val="clear" w:color="auto" w:fill="E1DFDD"/>
    </w:rPr>
  </w:style>
  <w:style w:type="paragraph" w:styleId="NormalWeb">
    <w:name w:val="Normal (Web)"/>
    <w:basedOn w:val="Normal"/>
    <w:uiPriority w:val="99"/>
    <w:unhideWhenUsed/>
    <w:rsid w:val="006441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enhypertextesuivivisit">
    <w:name w:val="FollowedHyperlink"/>
    <w:basedOn w:val="Policepardfaut"/>
    <w:uiPriority w:val="99"/>
    <w:semiHidden/>
    <w:unhideWhenUsed/>
    <w:rsid w:val="0083217F"/>
    <w:rPr>
      <w:color w:val="954F72" w:themeColor="followedHyperlink"/>
      <w:u w:val="single"/>
    </w:rPr>
  </w:style>
  <w:style w:type="character" w:styleId="Numrodepage">
    <w:name w:val="page number"/>
    <w:basedOn w:val="Policepardfaut"/>
    <w:uiPriority w:val="99"/>
    <w:semiHidden/>
    <w:unhideWhenUsed/>
    <w:rsid w:val="0033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921280">
      <w:bodyDiv w:val="1"/>
      <w:marLeft w:val="0"/>
      <w:marRight w:val="0"/>
      <w:marTop w:val="0"/>
      <w:marBottom w:val="0"/>
      <w:divBdr>
        <w:top w:val="none" w:sz="0" w:space="0" w:color="auto"/>
        <w:left w:val="none" w:sz="0" w:space="0" w:color="auto"/>
        <w:bottom w:val="none" w:sz="0" w:space="0" w:color="auto"/>
        <w:right w:val="none" w:sz="0" w:space="0" w:color="auto"/>
      </w:divBdr>
    </w:div>
    <w:div w:id="769547044">
      <w:bodyDiv w:val="1"/>
      <w:marLeft w:val="0"/>
      <w:marRight w:val="0"/>
      <w:marTop w:val="0"/>
      <w:marBottom w:val="0"/>
      <w:divBdr>
        <w:top w:val="none" w:sz="0" w:space="0" w:color="auto"/>
        <w:left w:val="none" w:sz="0" w:space="0" w:color="auto"/>
        <w:bottom w:val="none" w:sz="0" w:space="0" w:color="auto"/>
        <w:right w:val="none" w:sz="0" w:space="0" w:color="auto"/>
      </w:divBdr>
    </w:div>
    <w:div w:id="1614436591">
      <w:bodyDiv w:val="1"/>
      <w:marLeft w:val="0"/>
      <w:marRight w:val="0"/>
      <w:marTop w:val="0"/>
      <w:marBottom w:val="0"/>
      <w:divBdr>
        <w:top w:val="none" w:sz="0" w:space="0" w:color="auto"/>
        <w:left w:val="none" w:sz="0" w:space="0" w:color="auto"/>
        <w:bottom w:val="none" w:sz="0" w:space="0" w:color="auto"/>
        <w:right w:val="none" w:sz="0" w:space="0" w:color="auto"/>
      </w:divBdr>
      <w:divsChild>
        <w:div w:id="292834690">
          <w:marLeft w:val="0"/>
          <w:marRight w:val="0"/>
          <w:marTop w:val="0"/>
          <w:marBottom w:val="0"/>
          <w:divBdr>
            <w:top w:val="none" w:sz="0" w:space="0" w:color="auto"/>
            <w:left w:val="none" w:sz="0" w:space="0" w:color="auto"/>
            <w:bottom w:val="none" w:sz="0" w:space="0" w:color="auto"/>
            <w:right w:val="none" w:sz="0" w:space="0" w:color="auto"/>
          </w:divBdr>
        </w:div>
        <w:div w:id="1123383567">
          <w:marLeft w:val="0"/>
          <w:marRight w:val="0"/>
          <w:marTop w:val="0"/>
          <w:marBottom w:val="0"/>
          <w:divBdr>
            <w:top w:val="none" w:sz="0" w:space="0" w:color="auto"/>
            <w:left w:val="none" w:sz="0" w:space="0" w:color="auto"/>
            <w:bottom w:val="none" w:sz="0" w:space="0" w:color="auto"/>
            <w:right w:val="none" w:sz="0" w:space="0" w:color="auto"/>
          </w:divBdr>
          <w:divsChild>
            <w:div w:id="276063150">
              <w:marLeft w:val="0"/>
              <w:marRight w:val="0"/>
              <w:marTop w:val="0"/>
              <w:marBottom w:val="0"/>
              <w:divBdr>
                <w:top w:val="none" w:sz="0" w:space="0" w:color="auto"/>
                <w:left w:val="none" w:sz="0" w:space="0" w:color="auto"/>
                <w:bottom w:val="none" w:sz="0" w:space="0" w:color="auto"/>
                <w:right w:val="none" w:sz="0" w:space="0" w:color="auto"/>
              </w:divBdr>
            </w:div>
            <w:div w:id="1728915824">
              <w:marLeft w:val="0"/>
              <w:marRight w:val="0"/>
              <w:marTop w:val="0"/>
              <w:marBottom w:val="0"/>
              <w:divBdr>
                <w:top w:val="none" w:sz="0" w:space="0" w:color="auto"/>
                <w:left w:val="none" w:sz="0" w:space="0" w:color="auto"/>
                <w:bottom w:val="none" w:sz="0" w:space="0" w:color="auto"/>
                <w:right w:val="none" w:sz="0" w:space="0" w:color="auto"/>
              </w:divBdr>
              <w:divsChild>
                <w:div w:id="915670193">
                  <w:marLeft w:val="0"/>
                  <w:marRight w:val="0"/>
                  <w:marTop w:val="0"/>
                  <w:marBottom w:val="0"/>
                  <w:divBdr>
                    <w:top w:val="none" w:sz="0" w:space="0" w:color="auto"/>
                    <w:left w:val="none" w:sz="0" w:space="0" w:color="auto"/>
                    <w:bottom w:val="none" w:sz="0" w:space="0" w:color="auto"/>
                    <w:right w:val="none" w:sz="0" w:space="0" w:color="auto"/>
                  </w:divBdr>
                </w:div>
                <w:div w:id="1898542677">
                  <w:marLeft w:val="0"/>
                  <w:marRight w:val="0"/>
                  <w:marTop w:val="0"/>
                  <w:marBottom w:val="0"/>
                  <w:divBdr>
                    <w:top w:val="none" w:sz="0" w:space="0" w:color="auto"/>
                    <w:left w:val="none" w:sz="0" w:space="0" w:color="auto"/>
                    <w:bottom w:val="none" w:sz="0" w:space="0" w:color="auto"/>
                    <w:right w:val="none" w:sz="0" w:space="0" w:color="auto"/>
                  </w:divBdr>
                </w:div>
                <w:div w:id="887031415">
                  <w:marLeft w:val="0"/>
                  <w:marRight w:val="0"/>
                  <w:marTop w:val="0"/>
                  <w:marBottom w:val="0"/>
                  <w:divBdr>
                    <w:top w:val="none" w:sz="0" w:space="0" w:color="auto"/>
                    <w:left w:val="none" w:sz="0" w:space="0" w:color="auto"/>
                    <w:bottom w:val="none" w:sz="0" w:space="0" w:color="auto"/>
                    <w:right w:val="none" w:sz="0" w:space="0" w:color="auto"/>
                  </w:divBdr>
                </w:div>
                <w:div w:id="237789449">
                  <w:marLeft w:val="0"/>
                  <w:marRight w:val="0"/>
                  <w:marTop w:val="0"/>
                  <w:marBottom w:val="0"/>
                  <w:divBdr>
                    <w:top w:val="none" w:sz="0" w:space="0" w:color="auto"/>
                    <w:left w:val="none" w:sz="0" w:space="0" w:color="auto"/>
                    <w:bottom w:val="none" w:sz="0" w:space="0" w:color="auto"/>
                    <w:right w:val="none" w:sz="0" w:space="0" w:color="auto"/>
                  </w:divBdr>
                </w:div>
                <w:div w:id="932200475">
                  <w:marLeft w:val="0"/>
                  <w:marRight w:val="0"/>
                  <w:marTop w:val="0"/>
                  <w:marBottom w:val="0"/>
                  <w:divBdr>
                    <w:top w:val="none" w:sz="0" w:space="0" w:color="auto"/>
                    <w:left w:val="none" w:sz="0" w:space="0" w:color="auto"/>
                    <w:bottom w:val="none" w:sz="0" w:space="0" w:color="auto"/>
                    <w:right w:val="none" w:sz="0" w:space="0" w:color="auto"/>
                  </w:divBdr>
                </w:div>
                <w:div w:id="1641423199">
                  <w:marLeft w:val="0"/>
                  <w:marRight w:val="0"/>
                  <w:marTop w:val="0"/>
                  <w:marBottom w:val="0"/>
                  <w:divBdr>
                    <w:top w:val="none" w:sz="0" w:space="0" w:color="auto"/>
                    <w:left w:val="none" w:sz="0" w:space="0" w:color="auto"/>
                    <w:bottom w:val="none" w:sz="0" w:space="0" w:color="auto"/>
                    <w:right w:val="none" w:sz="0" w:space="0" w:color="auto"/>
                  </w:divBdr>
                </w:div>
                <w:div w:id="1333332018">
                  <w:marLeft w:val="0"/>
                  <w:marRight w:val="0"/>
                  <w:marTop w:val="0"/>
                  <w:marBottom w:val="0"/>
                  <w:divBdr>
                    <w:top w:val="none" w:sz="0" w:space="0" w:color="auto"/>
                    <w:left w:val="none" w:sz="0" w:space="0" w:color="auto"/>
                    <w:bottom w:val="none" w:sz="0" w:space="0" w:color="auto"/>
                    <w:right w:val="none" w:sz="0" w:space="0" w:color="auto"/>
                  </w:divBdr>
                </w:div>
                <w:div w:id="1763409676">
                  <w:marLeft w:val="0"/>
                  <w:marRight w:val="0"/>
                  <w:marTop w:val="0"/>
                  <w:marBottom w:val="0"/>
                  <w:divBdr>
                    <w:top w:val="none" w:sz="0" w:space="0" w:color="auto"/>
                    <w:left w:val="none" w:sz="0" w:space="0" w:color="auto"/>
                    <w:bottom w:val="none" w:sz="0" w:space="0" w:color="auto"/>
                    <w:right w:val="none" w:sz="0" w:space="0" w:color="auto"/>
                  </w:divBdr>
                </w:div>
                <w:div w:id="675303542">
                  <w:marLeft w:val="0"/>
                  <w:marRight w:val="0"/>
                  <w:marTop w:val="0"/>
                  <w:marBottom w:val="0"/>
                  <w:divBdr>
                    <w:top w:val="none" w:sz="0" w:space="0" w:color="auto"/>
                    <w:left w:val="none" w:sz="0" w:space="0" w:color="auto"/>
                    <w:bottom w:val="none" w:sz="0" w:space="0" w:color="auto"/>
                    <w:right w:val="none" w:sz="0" w:space="0" w:color="auto"/>
                  </w:divBdr>
                </w:div>
                <w:div w:id="1581019782">
                  <w:marLeft w:val="0"/>
                  <w:marRight w:val="0"/>
                  <w:marTop w:val="0"/>
                  <w:marBottom w:val="0"/>
                  <w:divBdr>
                    <w:top w:val="none" w:sz="0" w:space="0" w:color="auto"/>
                    <w:left w:val="none" w:sz="0" w:space="0" w:color="auto"/>
                    <w:bottom w:val="none" w:sz="0" w:space="0" w:color="auto"/>
                    <w:right w:val="none" w:sz="0" w:space="0" w:color="auto"/>
                  </w:divBdr>
                </w:div>
                <w:div w:id="5527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icancrowd.org/2020/03/16/crowdfunding-and-the-new-corona-virus-a-policy-tool-for-crisis-tim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izabeth@africancrowd.org" TargetMode="External"/><Relationship Id="rId4" Type="http://schemas.openxmlformats.org/officeDocument/2006/relationships/settings" Target="settings.xml"/><Relationship Id="rId9" Type="http://schemas.openxmlformats.org/officeDocument/2006/relationships/hyperlink" Target="https://www.businessinsider.co.za/how-to-get-johann-rupert-money-small-business-2020-3"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C3B9-4BFB-4DAD-8AAA-16C5D7BE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1333</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Freemantle</dc:creator>
  <cp:keywords/>
  <dc:description/>
  <cp:lastModifiedBy>Dennis KABUTHA</cp:lastModifiedBy>
  <cp:revision>2</cp:revision>
  <cp:lastPrinted>2020-04-09T21:24:00Z</cp:lastPrinted>
  <dcterms:created xsi:type="dcterms:W3CDTF">2020-05-03T12:49:00Z</dcterms:created>
  <dcterms:modified xsi:type="dcterms:W3CDTF">2020-05-03T12:49:00Z</dcterms:modified>
</cp:coreProperties>
</file>